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84BE9" w14:textId="77777777" w:rsidR="002E44BA" w:rsidRDefault="002E44BA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A743AB">
        <w:rPr>
          <w:rFonts w:ascii="Sylfaen" w:eastAsia="Sylfaen" w:hAnsi="Sylfaen" w:cs="Sylfaen"/>
          <w:b/>
        </w:rPr>
        <w:t xml:space="preserve">შესყიდვის </w:t>
      </w:r>
      <w:proofErr w:type="spellStart"/>
      <w:r w:rsidRPr="00A743AB">
        <w:rPr>
          <w:rFonts w:ascii="Sylfaen" w:eastAsia="Sylfaen" w:hAnsi="Sylfaen" w:cs="Sylfaen"/>
          <w:b/>
        </w:rPr>
        <w:t>ობიეტი</w:t>
      </w:r>
      <w:proofErr w:type="spellEnd"/>
    </w:p>
    <w:p w14:paraId="10D4EEF5" w14:textId="77777777" w:rsidR="00B73C05" w:rsidRPr="00A743AB" w:rsidRDefault="00B73C05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14:paraId="53DFE127" w14:textId="77777777" w:rsidR="002E44BA" w:rsidRPr="006B15CA" w:rsidRDefault="00B73C05" w:rsidP="00B73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eastAsia="Sylfaen" w:hAnsi="Sylfaen" w:cs="Sylfaen"/>
          <w:sz w:val="20"/>
          <w:szCs w:val="20"/>
        </w:rPr>
      </w:pPr>
      <w:r w:rsidRPr="004840AD">
        <w:rPr>
          <w:rFonts w:ascii="Sylfaen" w:hAnsi="Sylfaen" w:cs="Sylfaen"/>
          <w:sz w:val="20"/>
          <w:szCs w:val="20"/>
        </w:rPr>
        <w:t xml:space="preserve">საქართველოში გადამდები დაავადებებით განპირობებული ავადობისა და </w:t>
      </w:r>
      <w:proofErr w:type="spellStart"/>
      <w:r w:rsidRPr="004840AD">
        <w:rPr>
          <w:rFonts w:ascii="Sylfaen" w:hAnsi="Sylfaen" w:cs="Sylfaen"/>
          <w:sz w:val="20"/>
          <w:szCs w:val="20"/>
        </w:rPr>
        <w:t>სიკვდილობის</w:t>
      </w:r>
      <w:proofErr w:type="spellEnd"/>
      <w:r w:rsidRPr="004840A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4840AD">
        <w:rPr>
          <w:rFonts w:ascii="Sylfaen" w:hAnsi="Sylfaen" w:cs="Sylfaen"/>
          <w:sz w:val="20"/>
          <w:szCs w:val="20"/>
        </w:rPr>
        <w:t>ტვირთვი</w:t>
      </w:r>
      <w:proofErr w:type="spellEnd"/>
      <w:r w:rsidRPr="004840AD">
        <w:rPr>
          <w:rFonts w:ascii="Sylfaen" w:hAnsi="Sylfaen" w:cs="Sylfaen"/>
          <w:sz w:val="20"/>
          <w:szCs w:val="20"/>
        </w:rPr>
        <w:t xml:space="preserve"> უკავშირდება ტუბერკულოზის, აივ/შიდსსა და C ჰეპატიტს. აღნიშნულზე საპასუხოდ სახელმწიფო და არასამთავრობო ორგანიზაციებისა და სხვა პარტნიორებისა და დაინტერესებული მხარეების თანამშრომლობით, უწყვეტად ხორციელდება ამ დაავადებების ეპიდზედამხედველობის, კონტროლის, პრევენ</w:t>
      </w:r>
      <w:r w:rsidRPr="00747746">
        <w:rPr>
          <w:rFonts w:ascii="Sylfaen" w:hAnsi="Sylfaen" w:cs="Sylfaen"/>
          <w:sz w:val="20"/>
          <w:szCs w:val="20"/>
        </w:rPr>
        <w:softHyphen/>
      </w:r>
      <w:r w:rsidRPr="004840AD">
        <w:rPr>
          <w:rFonts w:ascii="Sylfaen" w:hAnsi="Sylfaen" w:cs="Sylfaen"/>
          <w:sz w:val="20"/>
          <w:szCs w:val="20"/>
        </w:rPr>
        <w:t xml:space="preserve">ციის, დიაგნოსტიკისა და მკურნალობის სახელმწიფო და დონორული პროგრამები, რომელთა ფარგლებშიც უზრუნველყოფილია უნივერსალური ხელმისაწვდომობა შესაბამის მომსახურებებზე. </w:t>
      </w:r>
    </w:p>
    <w:p w14:paraId="4ECD7F31" w14:textId="44A9650D" w:rsidR="00C146DA" w:rsidRPr="0094255B" w:rsidRDefault="002E44BA" w:rsidP="00C146DA">
      <w:pPr>
        <w:jc w:val="both"/>
        <w:rPr>
          <w:rFonts w:ascii="Sylfaen" w:eastAsia="Sylfaen" w:hAnsi="Sylfaen" w:cs="Sylfaen"/>
          <w:b/>
          <w:i/>
          <w:color w:val="auto"/>
          <w:sz w:val="20"/>
          <w:szCs w:val="20"/>
        </w:rPr>
      </w:pPr>
      <w:r w:rsidRPr="00C146DA">
        <w:rPr>
          <w:rFonts w:ascii="Sylfaen" w:eastAsia="Sylfaen" w:hAnsi="Sylfaen" w:cs="Sylfaen"/>
          <w:color w:val="auto"/>
          <w:sz w:val="20"/>
          <w:szCs w:val="20"/>
        </w:rPr>
        <w:t>შესყიდვის ობიექტს წარმოადგენს აივ ინფექციის/შიდსის, ტუბერკულოზისა და მალარიის წინააღმდეგ ბრძოლის გლობალური ფონდის</w:t>
      </w:r>
      <w:r w:rsidR="004E3617">
        <w:rPr>
          <w:rFonts w:ascii="Sylfaen" w:eastAsia="Sylfaen" w:hAnsi="Sylfaen" w:cs="Sylfaen"/>
          <w:color w:val="auto"/>
          <w:sz w:val="20"/>
          <w:szCs w:val="20"/>
        </w:rPr>
        <w:t xml:space="preserve"> (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The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Global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Fund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to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Fight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AID,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Tuberculosis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and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C146DA">
        <w:rPr>
          <w:rFonts w:ascii="Sylfaen" w:eastAsia="Sylfaen" w:hAnsi="Sylfaen" w:cs="Sylfaen"/>
          <w:color w:val="auto"/>
          <w:sz w:val="20"/>
          <w:szCs w:val="20"/>
        </w:rPr>
        <w:t>Malaria</w:t>
      </w:r>
      <w:proofErr w:type="spellEnd"/>
      <w:r w:rsidRPr="00C146DA">
        <w:rPr>
          <w:rFonts w:ascii="Sylfaen" w:eastAsia="Sylfaen" w:hAnsi="Sylfaen" w:cs="Sylfaen"/>
          <w:color w:val="auto"/>
          <w:sz w:val="20"/>
          <w:szCs w:val="20"/>
        </w:rPr>
        <w:t xml:space="preserve">) დაფინანსებული 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>„ტუბერკულოზის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უზრუნველყოფა“ პროგრამის ფარგლებში სსიპ 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 w:rsidR="00B73C05">
        <w:rPr>
          <w:rFonts w:ascii="Sylfaen" w:eastAsia="Sylfaen" w:hAnsi="Sylfaen" w:cs="Sylfaen"/>
          <w:color w:val="auto"/>
          <w:sz w:val="20"/>
          <w:szCs w:val="20"/>
        </w:rPr>
        <w:t>ი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 xml:space="preserve">ს </w:t>
      </w:r>
      <w:r w:rsidR="00B73C05">
        <w:rPr>
          <w:rFonts w:ascii="Sylfaen" w:eastAsia="Sylfaen" w:hAnsi="Sylfaen" w:cs="Sylfaen"/>
          <w:color w:val="auto"/>
          <w:sz w:val="20"/>
          <w:szCs w:val="20"/>
        </w:rPr>
        <w:t xml:space="preserve">მიერ 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>დაგეგმილი  მომსახურების (CPV</w:t>
      </w:r>
      <w:r w:rsidR="00C146DA" w:rsidRPr="00C146DA">
        <w:rPr>
          <w:rFonts w:ascii="Sylfaen" w:eastAsia="Sylfaen" w:hAnsi="Sylfaen" w:cs="Sylfaen"/>
          <w:b/>
          <w:bCs/>
          <w:color w:val="auto"/>
          <w:sz w:val="20"/>
          <w:szCs w:val="20"/>
        </w:rPr>
        <w:t>80561000</w:t>
      </w:r>
      <w:r w:rsidR="00C146DA" w:rsidRPr="00C146DA">
        <w:rPr>
          <w:rFonts w:ascii="Sylfaen" w:eastAsia="Sylfaen" w:hAnsi="Sylfaen" w:cs="Sylfaen"/>
          <w:color w:val="auto"/>
          <w:sz w:val="20"/>
          <w:szCs w:val="20"/>
        </w:rPr>
        <w:t xml:space="preserve"> - პროფესიული მომზადება ჯანმრთელობის დაცვის სფეროში) შესყიდვა - </w:t>
      </w:r>
      <w:r w:rsidR="00747746">
        <w:rPr>
          <w:rFonts w:ascii="Sylfaen" w:eastAsia="Sylfaen" w:hAnsi="Sylfaen" w:cs="Sylfaen"/>
          <w:color w:val="auto"/>
          <w:sz w:val="20"/>
          <w:szCs w:val="20"/>
        </w:rPr>
        <w:t xml:space="preserve">პირველადი ჯანდაცვის პერსონალის მზადება </w:t>
      </w:r>
      <w:r w:rsidR="00C917C2" w:rsidRPr="005F5543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ტუბერკულოზის, აივ/ინფექცია შიდსის, </w:t>
      </w:r>
      <w:r w:rsidR="00C917C2" w:rsidRPr="007406AC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C </w:t>
      </w:r>
      <w:r w:rsidR="00C917C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ჰეპატიტის </w:t>
      </w:r>
      <w:r w:rsidR="00747746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ინტეგრირებული </w:t>
      </w:r>
      <w:r w:rsidR="00C917C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სკრინინგის </w:t>
      </w:r>
      <w:r w:rsidR="00747746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 </w:t>
      </w:r>
      <w:r w:rsidR="00C917C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>პირველად ჯანდაცვაში</w:t>
      </w:r>
      <w:r w:rsidR="00747746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 დანერგვის </w:t>
      </w:r>
      <w:r w:rsidR="00C917C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 </w:t>
      </w:r>
      <w:proofErr w:type="spellStart"/>
      <w:r w:rsidR="005F5543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>ხელშეწობის</w:t>
      </w:r>
      <w:r w:rsidR="00C917C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>თვის</w:t>
      </w:r>
      <w:proofErr w:type="spellEnd"/>
      <w:r w:rsidR="00C917C2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 </w:t>
      </w:r>
      <w:r w:rsidR="005F5543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 xml:space="preserve">აჭარის </w:t>
      </w:r>
      <w:r w:rsidR="008A24DF">
        <w:rPr>
          <w:rFonts w:ascii="Sylfaen" w:eastAsia="Sylfaen" w:hAnsi="Sylfaen" w:cs="Sylfaen"/>
          <w:b/>
          <w:i/>
          <w:color w:val="auto"/>
          <w:sz w:val="20"/>
          <w:szCs w:val="20"/>
          <w:u w:val="single"/>
        </w:rPr>
        <w:t>რეგიონში.</w:t>
      </w:r>
    </w:p>
    <w:p w14:paraId="3C955577" w14:textId="77777777" w:rsidR="002E44BA" w:rsidRPr="006B15CA" w:rsidRDefault="002E44BA" w:rsidP="006B15CA">
      <w:pPr>
        <w:pStyle w:val="BodyText"/>
        <w:rPr>
          <w:rFonts w:cs="BPG Algeti"/>
          <w:color w:val="262626" w:themeColor="text1" w:themeTint="D9"/>
          <w:lang w:val="ka-GE"/>
        </w:rPr>
      </w:pPr>
    </w:p>
    <w:p w14:paraId="47FC87D4" w14:textId="72B56D81" w:rsidR="00434B0B" w:rsidRPr="006B15CA" w:rsidRDefault="002E44BA" w:rsidP="00434B0B">
      <w:pPr>
        <w:pStyle w:val="Default"/>
        <w:rPr>
          <w:b/>
          <w:i/>
          <w:color w:val="auto"/>
          <w:sz w:val="20"/>
          <w:szCs w:val="20"/>
        </w:rPr>
      </w:pPr>
      <w:r w:rsidRPr="006B15CA">
        <w:rPr>
          <w:rFonts w:cs="BPG Algeti"/>
          <w:color w:val="262626" w:themeColor="text1" w:themeTint="D9"/>
          <w:sz w:val="20"/>
          <w:szCs w:val="20"/>
        </w:rPr>
        <w:t xml:space="preserve">მომსახურების მიწოდების </w:t>
      </w:r>
      <w:r w:rsidR="00434B0B">
        <w:rPr>
          <w:rFonts w:cs="BPG Algeti"/>
          <w:color w:val="262626" w:themeColor="text1" w:themeTint="D9"/>
          <w:sz w:val="20"/>
          <w:szCs w:val="20"/>
        </w:rPr>
        <w:t>ვადა</w:t>
      </w:r>
      <w:r w:rsidRPr="006B15CA">
        <w:rPr>
          <w:rFonts w:cs="BPG Algeti"/>
          <w:color w:val="262626" w:themeColor="text1" w:themeTint="D9"/>
          <w:sz w:val="20"/>
          <w:szCs w:val="20"/>
        </w:rPr>
        <w:t xml:space="preserve">:  </w:t>
      </w:r>
      <w:r w:rsidR="00747746">
        <w:rPr>
          <w:rFonts w:cs="BPG Algeti"/>
          <w:color w:val="262626" w:themeColor="text1" w:themeTint="D9"/>
          <w:sz w:val="20"/>
          <w:szCs w:val="20"/>
        </w:rPr>
        <w:t>13 თვე</w:t>
      </w:r>
    </w:p>
    <w:p w14:paraId="3DF3A270" w14:textId="77777777" w:rsidR="002E44BA" w:rsidRPr="006B15CA" w:rsidRDefault="002E44BA" w:rsidP="002E44BA">
      <w:pPr>
        <w:pStyle w:val="BodyText"/>
        <w:rPr>
          <w:rFonts w:cs="BPG Algeti"/>
          <w:color w:val="262626" w:themeColor="text1" w:themeTint="D9"/>
          <w:lang w:val="ka-GE"/>
        </w:rPr>
      </w:pPr>
    </w:p>
    <w:p w14:paraId="46AB7509" w14:textId="77777777" w:rsidR="002E44BA" w:rsidRPr="006B15CA" w:rsidRDefault="002E44BA" w:rsidP="002E44B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sz w:val="20"/>
          <w:szCs w:val="20"/>
        </w:rPr>
      </w:pPr>
    </w:p>
    <w:p w14:paraId="3AB5A5A6" w14:textId="77777777" w:rsidR="00254AE1" w:rsidRDefault="00942054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r w:rsidRPr="00A743AB">
        <w:rPr>
          <w:rFonts w:ascii="Sylfaen" w:eastAsia="Sylfaen" w:hAnsi="Sylfaen" w:cs="Sylfaen"/>
          <w:b/>
        </w:rPr>
        <w:t>ტექნიკური დავალება</w:t>
      </w:r>
    </w:p>
    <w:p w14:paraId="65A0A0CD" w14:textId="77777777" w:rsidR="008947A0" w:rsidRPr="00A743AB" w:rsidRDefault="008947A0" w:rsidP="006B15CA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</w:p>
    <w:p w14:paraId="5E45CDF5" w14:textId="77777777" w:rsidR="00156836" w:rsidRPr="006B15CA" w:rsidRDefault="00156836" w:rsidP="006B15CA">
      <w:pPr>
        <w:spacing w:after="1" w:line="248" w:lineRule="auto"/>
        <w:ind w:right="7" w:hanging="10"/>
        <w:jc w:val="center"/>
        <w:rPr>
          <w:rFonts w:ascii="Sylfaen" w:hAnsi="Sylfaen"/>
          <w:b/>
          <w:sz w:val="20"/>
          <w:szCs w:val="20"/>
        </w:rPr>
      </w:pPr>
    </w:p>
    <w:p w14:paraId="36FB2904" w14:textId="77777777" w:rsidR="00C917C2" w:rsidRDefault="007406AC" w:rsidP="002E44BA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>
        <w:rPr>
          <w:rFonts w:ascii="Sylfaen" w:hAnsi="Sylfaen" w:cs="Sylfaen"/>
          <w:color w:val="auto"/>
          <w:sz w:val="20"/>
          <w:szCs w:val="20"/>
        </w:rPr>
        <w:t>პროექტ</w:t>
      </w:r>
      <w:r w:rsidR="008947A0">
        <w:rPr>
          <w:rFonts w:ascii="Sylfaen" w:hAnsi="Sylfaen" w:cs="Sylfaen"/>
          <w:color w:val="auto"/>
          <w:sz w:val="20"/>
          <w:szCs w:val="20"/>
        </w:rPr>
        <w:t>ის მიზანია</w:t>
      </w:r>
      <w:r w:rsidR="001D52F2">
        <w:rPr>
          <w:rFonts w:ascii="Sylfaen" w:hAnsi="Sylfaen" w:cs="Sylfaen"/>
          <w:color w:val="auto"/>
          <w:sz w:val="20"/>
          <w:szCs w:val="20"/>
        </w:rPr>
        <w:t xml:space="preserve"> აჭარის რეგიონში</w:t>
      </w:r>
      <w:r w:rsidR="008947A0">
        <w:rPr>
          <w:rFonts w:ascii="Sylfaen" w:hAnsi="Sylfaen" w:cs="Sylfaen"/>
          <w:color w:val="auto"/>
          <w:sz w:val="20"/>
          <w:szCs w:val="20"/>
        </w:rPr>
        <w:t xml:space="preserve"> </w:t>
      </w:r>
      <w:r w:rsidR="008947A0" w:rsidRPr="00B76BD9">
        <w:rPr>
          <w:rFonts w:ascii="Sylfaen" w:eastAsia="Sylfaen" w:hAnsi="Sylfaen" w:cs="Sylfaen"/>
          <w:color w:val="auto"/>
          <w:sz w:val="20"/>
          <w:szCs w:val="20"/>
        </w:rPr>
        <w:t>C</w:t>
      </w:r>
      <w:r w:rsidR="008947A0">
        <w:rPr>
          <w:rFonts w:ascii="Sylfaen" w:eastAsia="Sylfaen" w:hAnsi="Sylfaen" w:cs="Sylfaen"/>
          <w:color w:val="auto"/>
          <w:sz w:val="20"/>
          <w:szCs w:val="20"/>
        </w:rPr>
        <w:t xml:space="preserve"> ჰეპატიტით, აივ ინფექცია/შიდსითა და ტუბერკულოზით გამოწვეული ავადობის, </w:t>
      </w:r>
      <w:proofErr w:type="spellStart"/>
      <w:r w:rsidR="008947A0">
        <w:rPr>
          <w:rFonts w:ascii="Sylfaen" w:eastAsia="Sylfaen" w:hAnsi="Sylfaen" w:cs="Sylfaen"/>
          <w:color w:val="auto"/>
          <w:sz w:val="20"/>
          <w:szCs w:val="20"/>
        </w:rPr>
        <w:t>სიკვდილობისა</w:t>
      </w:r>
      <w:proofErr w:type="spellEnd"/>
      <w:r w:rsidR="008947A0">
        <w:rPr>
          <w:rFonts w:ascii="Sylfaen" w:eastAsia="Sylfaen" w:hAnsi="Sylfaen" w:cs="Sylfaen"/>
          <w:color w:val="auto"/>
          <w:sz w:val="20"/>
          <w:szCs w:val="20"/>
        </w:rPr>
        <w:t xml:space="preserve"> და ინფექციის გავრცელების შემცირება დაავადების</w:t>
      </w:r>
      <w:r w:rsidR="001D52F2">
        <w:rPr>
          <w:rFonts w:ascii="Sylfaen" w:eastAsia="Sylfaen" w:hAnsi="Sylfaen" w:cs="Sylfaen"/>
          <w:color w:val="auto"/>
          <w:sz w:val="20"/>
          <w:szCs w:val="20"/>
        </w:rPr>
        <w:t xml:space="preserve"> ადრეული</w:t>
      </w:r>
      <w:r w:rsidR="008947A0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r w:rsidR="00001651">
        <w:rPr>
          <w:rFonts w:ascii="Sylfaen" w:eastAsia="Sylfaen" w:hAnsi="Sylfaen" w:cs="Sylfaen"/>
          <w:color w:val="auto"/>
          <w:sz w:val="20"/>
          <w:szCs w:val="20"/>
        </w:rPr>
        <w:t xml:space="preserve">გამოვლენის </w:t>
      </w:r>
      <w:r w:rsidR="005F5543">
        <w:rPr>
          <w:rFonts w:ascii="Sylfaen" w:eastAsia="Sylfaen" w:hAnsi="Sylfaen" w:cs="Sylfaen"/>
          <w:color w:val="auto"/>
          <w:sz w:val="20"/>
          <w:szCs w:val="20"/>
        </w:rPr>
        <w:t xml:space="preserve">და ეფექტური მკურნალობის ხელშეწყობის </w:t>
      </w:r>
      <w:r w:rsidR="008947A0">
        <w:rPr>
          <w:rFonts w:ascii="Sylfaen" w:eastAsia="Sylfaen" w:hAnsi="Sylfaen" w:cs="Sylfaen"/>
          <w:color w:val="auto"/>
          <w:sz w:val="20"/>
          <w:szCs w:val="20"/>
        </w:rPr>
        <w:t>გზით</w:t>
      </w:r>
      <w:r>
        <w:rPr>
          <w:rFonts w:ascii="Sylfaen" w:eastAsia="Sylfaen" w:hAnsi="Sylfaen" w:cs="Sylfaen"/>
          <w:color w:val="auto"/>
          <w:sz w:val="20"/>
          <w:szCs w:val="20"/>
        </w:rPr>
        <w:t>.</w:t>
      </w:r>
    </w:p>
    <w:p w14:paraId="5C613F57" w14:textId="04C5250D" w:rsidR="005F5543" w:rsidRPr="00586F4A" w:rsidRDefault="00586F4A" w:rsidP="004E3617">
      <w:pPr>
        <w:shd w:val="clear" w:color="auto" w:fill="FFFFFF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ტუბერკულოზის და ფილტვის დაავადებათა ცენტრის მონაცემებით</w:t>
      </w:r>
      <w:r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F044AB">
        <w:rPr>
          <w:rFonts w:ascii="Sylfaen" w:hAnsi="Sylfaen" w:cs="Sylfaen"/>
          <w:sz w:val="20"/>
          <w:szCs w:val="20"/>
        </w:rPr>
        <w:t xml:space="preserve">აჭარა </w:t>
      </w:r>
      <w:r>
        <w:rPr>
          <w:rFonts w:ascii="Sylfaen" w:hAnsi="Sylfaen" w:cs="Sylfaen"/>
          <w:sz w:val="20"/>
          <w:szCs w:val="20"/>
        </w:rPr>
        <w:t>გამოირჩევა</w:t>
      </w:r>
      <w:r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F044AB">
        <w:rPr>
          <w:rFonts w:ascii="Sylfaen" w:hAnsi="Sylfaen" w:cs="Sylfaen"/>
          <w:sz w:val="20"/>
          <w:szCs w:val="20"/>
        </w:rPr>
        <w:t xml:space="preserve">ტუბერკულოზის რეგისტრირებული შემთხვევების </w:t>
      </w:r>
      <w:r>
        <w:rPr>
          <w:rFonts w:ascii="Sylfaen" w:hAnsi="Sylfaen" w:cs="Sylfaen"/>
          <w:sz w:val="20"/>
          <w:szCs w:val="20"/>
        </w:rPr>
        <w:t>მაღალი მაჩვენებლებით</w:t>
      </w:r>
      <w:r w:rsidRPr="00F044AB">
        <w:rPr>
          <w:rFonts w:ascii="Sylfaen" w:hAnsi="Sylfaen" w:cs="Sylfaen"/>
          <w:sz w:val="20"/>
          <w:szCs w:val="20"/>
        </w:rPr>
        <w:t xml:space="preserve"> (პრევალენტობა </w:t>
      </w:r>
      <w:r>
        <w:rPr>
          <w:rFonts w:ascii="Sylfaen" w:hAnsi="Sylfaen" w:cs="Sylfaen"/>
          <w:sz w:val="20"/>
          <w:szCs w:val="20"/>
        </w:rPr>
        <w:t>120</w:t>
      </w:r>
      <w:r w:rsidRPr="00F044AB">
        <w:rPr>
          <w:rFonts w:ascii="Sylfaen" w:hAnsi="Sylfaen" w:cs="Sylfaen"/>
          <w:sz w:val="20"/>
          <w:szCs w:val="20"/>
        </w:rPr>
        <w:t xml:space="preserve"> 100,000 მოსახლეზე და </w:t>
      </w:r>
      <w:proofErr w:type="spellStart"/>
      <w:r w:rsidRPr="00F044AB">
        <w:rPr>
          <w:rFonts w:ascii="Sylfaen" w:hAnsi="Sylfaen" w:cs="Sylfaen"/>
          <w:sz w:val="20"/>
          <w:szCs w:val="20"/>
        </w:rPr>
        <w:t>ინციდენტობა</w:t>
      </w:r>
      <w:proofErr w:type="spellEnd"/>
      <w:r w:rsidRPr="00F044AB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 xml:space="preserve">113 </w:t>
      </w:r>
      <w:r w:rsidRPr="00F044AB">
        <w:rPr>
          <w:rFonts w:ascii="Sylfaen" w:hAnsi="Sylfaen" w:cs="Sylfaen"/>
          <w:sz w:val="20"/>
          <w:szCs w:val="20"/>
        </w:rPr>
        <w:t xml:space="preserve">100,000 მოსახლეზე, სულ </w:t>
      </w:r>
      <w:r>
        <w:rPr>
          <w:rFonts w:ascii="Sylfaen" w:hAnsi="Sylfaen" w:cs="Sylfaen"/>
          <w:sz w:val="20"/>
          <w:szCs w:val="20"/>
        </w:rPr>
        <w:t xml:space="preserve">406  </w:t>
      </w:r>
      <w:r w:rsidRPr="00F044AB">
        <w:rPr>
          <w:rFonts w:ascii="Sylfaen" w:hAnsi="Sylfaen" w:cs="Sylfaen"/>
          <w:sz w:val="20"/>
          <w:szCs w:val="20"/>
        </w:rPr>
        <w:t>შემთხვევა</w:t>
      </w:r>
      <w:r w:rsidRPr="00586F4A">
        <w:rPr>
          <w:rFonts w:ascii="Sylfaen" w:hAnsi="Sylfaen" w:cs="Sylfaen"/>
          <w:sz w:val="20"/>
          <w:szCs w:val="20"/>
        </w:rPr>
        <w:t xml:space="preserve"> 2017 </w:t>
      </w:r>
      <w:r>
        <w:rPr>
          <w:rFonts w:ascii="Sylfaen" w:hAnsi="Sylfaen" w:cs="Sylfaen"/>
          <w:sz w:val="20"/>
          <w:szCs w:val="20"/>
        </w:rPr>
        <w:t>წელს</w:t>
      </w:r>
      <w:r w:rsidRPr="00F044AB">
        <w:rPr>
          <w:rFonts w:ascii="Sylfaen" w:hAnsi="Sylfaen" w:cs="Sylfaen"/>
          <w:sz w:val="20"/>
          <w:szCs w:val="20"/>
        </w:rPr>
        <w:t xml:space="preserve">). </w:t>
      </w:r>
      <w:r w:rsidR="005F5543" w:rsidRPr="00F044AB">
        <w:rPr>
          <w:rFonts w:ascii="Sylfaen" w:hAnsi="Sylfaen" w:cs="Sylfaen"/>
          <w:sz w:val="20"/>
          <w:szCs w:val="20"/>
        </w:rPr>
        <w:t xml:space="preserve">ასევე მაღალია </w:t>
      </w:r>
      <w:r w:rsidR="005F5543" w:rsidRPr="00586F4A">
        <w:rPr>
          <w:rFonts w:ascii="Sylfaen" w:hAnsi="Sylfaen" w:cs="Sylfaen"/>
          <w:sz w:val="20"/>
          <w:szCs w:val="20"/>
        </w:rPr>
        <w:t>აივ ინფექციის/შიდსისა და C ჰეპატიტის ტვირთი, კერძოდ:</w:t>
      </w:r>
      <w:r w:rsidR="009E21DD" w:rsidRPr="00586F4A">
        <w:rPr>
          <w:rFonts w:ascii="Sylfaen" w:hAnsi="Sylfaen" w:cs="Sylfaen"/>
          <w:sz w:val="20"/>
          <w:szCs w:val="20"/>
        </w:rPr>
        <w:t xml:space="preserve"> </w:t>
      </w:r>
      <w:r w:rsidR="00F044AB" w:rsidRPr="00586F4A">
        <w:rPr>
          <w:rFonts w:ascii="Sylfaen" w:hAnsi="Sylfaen" w:cs="Sylfaen"/>
          <w:sz w:val="20"/>
          <w:szCs w:val="20"/>
        </w:rPr>
        <w:t>HCV პრევალენტობა - 7,6% (</w:t>
      </w:r>
      <w:proofErr w:type="spellStart"/>
      <w:r w:rsidR="00F044AB" w:rsidRPr="00586F4A">
        <w:rPr>
          <w:rFonts w:ascii="Sylfaen" w:hAnsi="Sylfaen" w:cs="Sylfaen"/>
          <w:sz w:val="20"/>
          <w:szCs w:val="20"/>
        </w:rPr>
        <w:t>Anti</w:t>
      </w:r>
      <w:proofErr w:type="spellEnd"/>
      <w:r w:rsidR="00F044AB" w:rsidRPr="00586F4A">
        <w:rPr>
          <w:rFonts w:ascii="Sylfaen" w:hAnsi="Sylfaen" w:cs="Sylfaen"/>
          <w:sz w:val="20"/>
          <w:szCs w:val="20"/>
        </w:rPr>
        <w:t>-HCV+) 5,8% (HCV RNA+), HCV RNA+ სავარაუდო რაოდენობა - 14,754</w:t>
      </w:r>
      <w:r w:rsidR="00741583" w:rsidRPr="00586F4A">
        <w:rPr>
          <w:rFonts w:ascii="Sylfaen" w:hAnsi="Sylfaen" w:cs="Sylfaen"/>
          <w:sz w:val="20"/>
          <w:szCs w:val="20"/>
        </w:rPr>
        <w:t xml:space="preserve">; </w:t>
      </w:r>
      <w:r w:rsidR="007B334B" w:rsidRPr="00586F4A">
        <w:rPr>
          <w:rFonts w:ascii="Sylfaen" w:hAnsi="Sylfaen" w:cs="Sylfaen"/>
          <w:sz w:val="20"/>
          <w:szCs w:val="20"/>
        </w:rPr>
        <w:t>აივ/შიდსის პრევალენტობა -</w:t>
      </w:r>
      <w:r w:rsidR="00C72880" w:rsidRPr="00586F4A">
        <w:rPr>
          <w:rFonts w:ascii="Sylfaen" w:hAnsi="Sylfaen" w:cs="Sylfaen"/>
          <w:sz w:val="20"/>
          <w:szCs w:val="20"/>
        </w:rPr>
        <w:t xml:space="preserve"> </w:t>
      </w:r>
      <w:r w:rsidRPr="00586F4A"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sz w:val="20"/>
          <w:szCs w:val="20"/>
        </w:rPr>
        <w:t>31</w:t>
      </w:r>
      <w:r w:rsidRPr="00586F4A">
        <w:rPr>
          <w:rFonts w:ascii="Sylfaen" w:hAnsi="Sylfaen" w:cs="Sylfaen"/>
          <w:sz w:val="20"/>
          <w:szCs w:val="20"/>
        </w:rPr>
        <w:t xml:space="preserve"> </w:t>
      </w:r>
      <w:r w:rsidR="007B334B" w:rsidRPr="00586F4A">
        <w:rPr>
          <w:rFonts w:ascii="Sylfaen" w:hAnsi="Sylfaen" w:cs="Sylfaen"/>
          <w:sz w:val="20"/>
          <w:szCs w:val="20"/>
        </w:rPr>
        <w:t xml:space="preserve">(100,000 </w:t>
      </w:r>
      <w:r w:rsidR="00747746" w:rsidRPr="00586F4A">
        <w:rPr>
          <w:rFonts w:ascii="Sylfaen" w:hAnsi="Sylfaen" w:cs="Sylfaen"/>
          <w:sz w:val="20"/>
          <w:szCs w:val="20"/>
        </w:rPr>
        <w:t>მოსახლეზე</w:t>
      </w:r>
      <w:r w:rsidR="007B334B" w:rsidRPr="00586F4A">
        <w:rPr>
          <w:rFonts w:ascii="Sylfaen" w:hAnsi="Sylfaen" w:cs="Sylfaen"/>
          <w:sz w:val="20"/>
          <w:szCs w:val="20"/>
        </w:rPr>
        <w:t>)</w:t>
      </w:r>
      <w:r w:rsidR="00747746" w:rsidRPr="00586F4A">
        <w:rPr>
          <w:rFonts w:ascii="Sylfaen" w:hAnsi="Sylfaen" w:cs="Sylfaen"/>
          <w:sz w:val="20"/>
          <w:szCs w:val="20"/>
        </w:rPr>
        <w:t xml:space="preserve"> შემთხვევათა რაოდენობა</w:t>
      </w:r>
      <w:r w:rsidR="00F044AB" w:rsidRPr="00586F4A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786.</w:t>
      </w:r>
    </w:p>
    <w:p w14:paraId="19C7D1FC" w14:textId="77777777" w:rsidR="00C917C2" w:rsidRDefault="00C917C2" w:rsidP="00C917C2">
      <w:pPr>
        <w:shd w:val="clear" w:color="auto" w:fill="FFFFFF"/>
        <w:jc w:val="both"/>
        <w:rPr>
          <w:rFonts w:asciiTheme="minorHAnsi" w:eastAsia="Sylfaen" w:hAnsiTheme="minorHAnsi" w:cs="Sylfaen"/>
          <w:sz w:val="20"/>
          <w:szCs w:val="20"/>
        </w:rPr>
      </w:pPr>
      <w:proofErr w:type="spellStart"/>
      <w:r>
        <w:rPr>
          <w:rFonts w:asciiTheme="minorHAnsi" w:eastAsia="Sylfaen" w:hAnsiTheme="minorHAnsi" w:cs="Sylfaen"/>
          <w:sz w:val="20"/>
          <w:szCs w:val="20"/>
        </w:rPr>
        <w:t>ქვევანაში</w:t>
      </w:r>
      <w:proofErr w:type="spellEnd"/>
      <w:r>
        <w:rPr>
          <w:rFonts w:asciiTheme="minorHAnsi" w:eastAsia="Sylfaen" w:hAnsiTheme="minorHAnsi" w:cs="Sylfaen"/>
          <w:sz w:val="20"/>
          <w:szCs w:val="20"/>
        </w:rPr>
        <w:t xml:space="preserve"> აივ/ინფექცია შიდსის დაბალი </w:t>
      </w:r>
      <w:proofErr w:type="spellStart"/>
      <w:r>
        <w:rPr>
          <w:rFonts w:asciiTheme="minorHAnsi" w:eastAsia="Sylfaen" w:hAnsiTheme="minorHAnsi" w:cs="Sylfaen"/>
          <w:sz w:val="20"/>
          <w:szCs w:val="20"/>
        </w:rPr>
        <w:t>პრევალენტობის</w:t>
      </w:r>
      <w:proofErr w:type="spellEnd"/>
      <w:r>
        <w:rPr>
          <w:rFonts w:asciiTheme="minorHAnsi" w:eastAsia="Sylfaen" w:hAnsiTheme="minorHAnsi" w:cs="Sylfaen"/>
          <w:sz w:val="20"/>
          <w:szCs w:val="20"/>
        </w:rPr>
        <w:t xml:space="preserve"> გათვალისწინებით, ასევე დაბალია ტუბერკულოზით დაავადებულ პაციენტებში აივ/შიდსით </w:t>
      </w:r>
      <w:proofErr w:type="spellStart"/>
      <w:r w:rsidR="004A128E">
        <w:rPr>
          <w:rFonts w:asciiTheme="minorHAnsi" w:eastAsia="Sylfaen" w:hAnsiTheme="minorHAnsi" w:cs="Sylfaen"/>
          <w:sz w:val="20"/>
          <w:szCs w:val="20"/>
        </w:rPr>
        <w:t>კოინფ</w:t>
      </w:r>
      <w:r>
        <w:rPr>
          <w:rFonts w:asciiTheme="minorHAnsi" w:eastAsia="Sylfaen" w:hAnsiTheme="minorHAnsi" w:cs="Sylfaen"/>
          <w:sz w:val="20"/>
          <w:szCs w:val="20"/>
        </w:rPr>
        <w:t>ექცია</w:t>
      </w:r>
      <w:proofErr w:type="spellEnd"/>
      <w:r>
        <w:rPr>
          <w:rFonts w:asciiTheme="minorHAnsi" w:eastAsia="Sylfaen" w:hAnsiTheme="minorHAnsi" w:cs="Sylfaen"/>
          <w:sz w:val="20"/>
          <w:szCs w:val="20"/>
        </w:rPr>
        <w:t xml:space="preserve">, </w:t>
      </w:r>
      <w:proofErr w:type="spellStart"/>
      <w:r>
        <w:rPr>
          <w:rFonts w:asciiTheme="minorHAnsi" w:eastAsia="Sylfaen" w:hAnsiTheme="minorHAnsi" w:cs="Sylfaen"/>
          <w:sz w:val="20"/>
          <w:szCs w:val="20"/>
        </w:rPr>
        <w:t>მაგამ</w:t>
      </w:r>
      <w:proofErr w:type="spellEnd"/>
      <w:r>
        <w:rPr>
          <w:rFonts w:asciiTheme="minorHAnsi" w:eastAsia="Sylfaen" w:hAnsiTheme="minorHAnsi" w:cs="Sylfaen"/>
          <w:sz w:val="20"/>
          <w:szCs w:val="20"/>
        </w:rPr>
        <w:t xml:space="preserve"> </w:t>
      </w:r>
      <w:r w:rsidR="004A128E">
        <w:rPr>
          <w:rFonts w:asciiTheme="minorHAnsi" w:eastAsia="Sylfaen" w:hAnsiTheme="minorHAnsi" w:cs="Sylfaen"/>
          <w:sz w:val="20"/>
          <w:szCs w:val="20"/>
        </w:rPr>
        <w:t>დაახლოებით</w:t>
      </w:r>
      <w:r>
        <w:rPr>
          <w:rFonts w:asciiTheme="minorHAnsi" w:eastAsia="Sylfaen" w:hAnsiTheme="minorHAnsi" w:cs="Sylfaen"/>
          <w:sz w:val="20"/>
          <w:szCs w:val="20"/>
        </w:rPr>
        <w:t xml:space="preserve"> ყოველ</w:t>
      </w:r>
      <w:r w:rsidR="004A128E">
        <w:rPr>
          <w:rFonts w:asciiTheme="minorHAnsi" w:eastAsia="Sylfaen" w:hAnsiTheme="minorHAnsi" w:cs="Sylfaen"/>
          <w:sz w:val="20"/>
          <w:szCs w:val="20"/>
        </w:rPr>
        <w:t>ი</w:t>
      </w:r>
      <w:r>
        <w:rPr>
          <w:rFonts w:asciiTheme="minorHAnsi" w:eastAsia="Sylfaen" w:hAnsiTheme="minorHAnsi" w:cs="Sylfaen"/>
          <w:sz w:val="20"/>
          <w:szCs w:val="20"/>
        </w:rPr>
        <w:t xml:space="preserve"> მეხუთე ტბ პაციენტი ინფიცირებულია </w:t>
      </w:r>
      <w:r>
        <w:rPr>
          <w:rFonts w:asciiTheme="minorHAnsi" w:eastAsia="Sylfaen" w:hAnsiTheme="minorHAnsi" w:cs="Sylfaen"/>
          <w:sz w:val="20"/>
          <w:szCs w:val="20"/>
          <w:lang w:val="en-US"/>
        </w:rPr>
        <w:t xml:space="preserve">C </w:t>
      </w:r>
      <w:proofErr w:type="spellStart"/>
      <w:r w:rsidR="004A128E">
        <w:rPr>
          <w:rFonts w:asciiTheme="minorHAnsi" w:eastAsia="Sylfaen" w:hAnsiTheme="minorHAnsi" w:cs="Sylfaen"/>
          <w:sz w:val="20"/>
          <w:szCs w:val="20"/>
        </w:rPr>
        <w:t>ჰეპაციტის</w:t>
      </w:r>
      <w:proofErr w:type="spellEnd"/>
      <w:r>
        <w:rPr>
          <w:rFonts w:asciiTheme="minorHAnsi" w:eastAsia="Sylfaen" w:hAnsiTheme="minorHAnsi" w:cs="Sylfaen"/>
          <w:sz w:val="20"/>
          <w:szCs w:val="20"/>
        </w:rPr>
        <w:t xml:space="preserve"> გამომწვევი ვირუსით. </w:t>
      </w:r>
    </w:p>
    <w:p w14:paraId="21CF812C" w14:textId="77777777" w:rsidR="00C917C2" w:rsidRDefault="00C917C2" w:rsidP="00C917C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აღნიშნული დაავადებების პრევენციის, გამოვლენისა და მკურნალობის ღონისძიებები განსაზღვრულია ეროვნული სტრატეგიული  დოკუმენტებით, კერძოდ:</w:t>
      </w:r>
    </w:p>
    <w:p w14:paraId="309B398C" w14:textId="77777777" w:rsidR="00C917C2" w:rsidRDefault="00C917C2" w:rsidP="00C917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>
        <w:rPr>
          <w:rFonts w:cs="Sylfaen"/>
          <w:sz w:val="20"/>
          <w:szCs w:val="20"/>
        </w:rPr>
        <w:t>საქართველოს</w:t>
      </w:r>
      <w:r>
        <w:rPr>
          <w:sz w:val="20"/>
          <w:szCs w:val="20"/>
        </w:rPr>
        <w:t xml:space="preserve"> </w:t>
      </w:r>
      <w:r>
        <w:rPr>
          <w:rFonts w:cs="Sylfaen"/>
          <w:sz w:val="20"/>
          <w:szCs w:val="20"/>
        </w:rPr>
        <w:t>აივ</w:t>
      </w:r>
      <w:r>
        <w:rPr>
          <w:sz w:val="20"/>
          <w:szCs w:val="20"/>
        </w:rPr>
        <w:t>/</w:t>
      </w:r>
      <w:r>
        <w:rPr>
          <w:rFonts w:cs="Sylfaen"/>
          <w:sz w:val="20"/>
          <w:szCs w:val="20"/>
        </w:rPr>
        <w:t>შიდსის</w:t>
      </w:r>
      <w:r>
        <w:rPr>
          <w:sz w:val="20"/>
          <w:szCs w:val="20"/>
        </w:rPr>
        <w:t xml:space="preserve"> </w:t>
      </w:r>
      <w:r>
        <w:rPr>
          <w:rFonts w:cs="Sylfaen"/>
          <w:sz w:val="20"/>
          <w:szCs w:val="20"/>
        </w:rPr>
        <w:t>ეროვნული</w:t>
      </w:r>
      <w:r>
        <w:rPr>
          <w:sz w:val="20"/>
          <w:szCs w:val="20"/>
        </w:rPr>
        <w:t xml:space="preserve"> </w:t>
      </w:r>
      <w:r>
        <w:rPr>
          <w:rFonts w:cs="Sylfaen"/>
          <w:sz w:val="20"/>
          <w:szCs w:val="20"/>
        </w:rPr>
        <w:t>სტრატეგია</w:t>
      </w:r>
      <w:r>
        <w:rPr>
          <w:sz w:val="20"/>
          <w:szCs w:val="20"/>
        </w:rPr>
        <w:t xml:space="preserve"> 2016-2018 </w:t>
      </w:r>
      <w:r>
        <w:rPr>
          <w:rFonts w:cs="Sylfaen"/>
          <w:sz w:val="20"/>
          <w:szCs w:val="20"/>
        </w:rPr>
        <w:t>წლებისათვის</w:t>
      </w:r>
    </w:p>
    <w:p w14:paraId="4DFB6B0D" w14:textId="77777777" w:rsidR="00C917C2" w:rsidRDefault="00C917C2" w:rsidP="00C917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საქართველოს ტუბერკულოზის ეროვნული სტრატეგია 2016-2020 წლებისათვის</w:t>
      </w:r>
    </w:p>
    <w:p w14:paraId="4146BE98" w14:textId="77777777" w:rsidR="00C917C2" w:rsidRDefault="00C917C2" w:rsidP="00C917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საქართველოს </w:t>
      </w:r>
      <w:r>
        <w:rPr>
          <w:sz w:val="20"/>
          <w:szCs w:val="20"/>
          <w:lang w:val="ru-RU"/>
        </w:rPr>
        <w:t>С</w:t>
      </w:r>
      <w:r>
        <w:rPr>
          <w:sz w:val="20"/>
          <w:szCs w:val="20"/>
        </w:rPr>
        <w:t xml:space="preserve"> ჰეპატიტის </w:t>
      </w:r>
      <w:proofErr w:type="spellStart"/>
      <w:r>
        <w:rPr>
          <w:sz w:val="20"/>
          <w:szCs w:val="20"/>
        </w:rPr>
        <w:t>ელიმინაციის</w:t>
      </w:r>
      <w:proofErr w:type="spellEnd"/>
      <w:r>
        <w:rPr>
          <w:sz w:val="20"/>
          <w:szCs w:val="20"/>
        </w:rPr>
        <w:t xml:space="preserve"> ეროვნული სტრატეგია 2016-2020 წლებისათვის</w:t>
      </w:r>
    </w:p>
    <w:p w14:paraId="520AA423" w14:textId="77777777" w:rsidR="00C917C2" w:rsidRDefault="00C917C2" w:rsidP="00C917C2">
      <w:pPr>
        <w:pStyle w:val="NoSpacing"/>
        <w:jc w:val="both"/>
        <w:rPr>
          <w:rFonts w:ascii="Sylfaen" w:hAnsi="Sylfaen" w:cs="Sylfaen"/>
          <w:sz w:val="20"/>
          <w:szCs w:val="20"/>
        </w:rPr>
      </w:pPr>
    </w:p>
    <w:p w14:paraId="7D47A129" w14:textId="77777777" w:rsidR="00C917C2" w:rsidRDefault="00C917C2" w:rsidP="00C917C2">
      <w:pPr>
        <w:pStyle w:val="NoSpacing"/>
        <w:jc w:val="both"/>
        <w:rPr>
          <w:rFonts w:asciiTheme="minorHAnsi" w:hAnsiTheme="minorHAnsi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სამივე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სტრატეგიის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პრიორიტეტები მოიცავს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აღნიშნულ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ადრეულ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გამოვლენას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პაციენტთა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ჩართვას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მოსახლეობის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ქსელის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ინფორმირებას</w:t>
      </w:r>
      <w:r>
        <w:rPr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</w:rPr>
        <w:t>პარტნიორების/რესურსების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მობილიზება</w:t>
      </w:r>
      <w:r w:rsidR="004E3617">
        <w:rPr>
          <w:rFonts w:ascii="Sylfaen" w:hAnsi="Sylfaen" w:cs="Sylfaen"/>
          <w:sz w:val="20"/>
          <w:szCs w:val="20"/>
        </w:rPr>
        <w:t>ს</w:t>
      </w:r>
      <w:r>
        <w:rPr>
          <w:rFonts w:ascii="Sylfaen" w:hAnsi="Sylfaen" w:cs="Sylfaen"/>
          <w:sz w:val="20"/>
          <w:szCs w:val="20"/>
        </w:rPr>
        <w:t>, და სხვა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მსგავს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ღონისძიებათა გახორციელებას.</w:t>
      </w:r>
      <w:r>
        <w:rPr>
          <w:sz w:val="20"/>
          <w:szCs w:val="20"/>
        </w:rPr>
        <w:t xml:space="preserve"> </w:t>
      </w:r>
    </w:p>
    <w:p w14:paraId="3FFEA8EA" w14:textId="77777777" w:rsidR="00C917C2" w:rsidRDefault="00C917C2" w:rsidP="00C917C2">
      <w:pPr>
        <w:pStyle w:val="NoSpacing"/>
        <w:jc w:val="both"/>
        <w:rPr>
          <w:rFonts w:asciiTheme="minorHAnsi" w:hAnsiTheme="minorHAnsi"/>
          <w:sz w:val="20"/>
          <w:szCs w:val="20"/>
        </w:rPr>
      </w:pPr>
    </w:p>
    <w:p w14:paraId="27A2FF23" w14:textId="77777777" w:rsidR="00C917C2" w:rsidRDefault="00C917C2" w:rsidP="00C917C2">
      <w:pPr>
        <w:shd w:val="clear" w:color="auto" w:fill="FFFFFF"/>
        <w:spacing w:line="276" w:lineRule="auto"/>
        <w:jc w:val="both"/>
        <w:rPr>
          <w:rFonts w:ascii="Sylfaen" w:eastAsia="Sylfaen" w:hAnsi="Sylfaen" w:cs="Sylfaen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საზოგადოებრივი ჯანდაცვის გამოწვევებისა და კოორდინირებული მოქმედებების აუცილებლობიდან გამომდინარე ცენტრის მიერ, გლობალური ფონდის ტუბერკულოზის პროგრამის მხარდაჭერით </w:t>
      </w:r>
      <w:r w:rsidR="001D52F2">
        <w:rPr>
          <w:rFonts w:asciiTheme="minorHAnsi" w:eastAsia="Times New Roman" w:hAnsiTheme="minorHAnsi"/>
          <w:color w:val="auto"/>
          <w:sz w:val="20"/>
          <w:szCs w:val="20"/>
        </w:rPr>
        <w:t>აჭარის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რეგიონში</w:t>
      </w:r>
      <w:r w:rsidR="001D52F2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დაიგეგმა ტუბერკულოზის, აივ/ინფექცია შიდსის, </w:t>
      </w:r>
      <w:r>
        <w:rPr>
          <w:rFonts w:asciiTheme="minorHAnsi" w:eastAsia="Times New Roman" w:hAnsiTheme="minorHAnsi"/>
          <w:color w:val="auto"/>
          <w:sz w:val="20"/>
          <w:szCs w:val="20"/>
          <w:lang w:val="en-US"/>
        </w:rPr>
        <w:t>C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ჰეპატიტის (</w:t>
      </w:r>
      <w:r>
        <w:rPr>
          <w:rFonts w:asciiTheme="minorHAnsi" w:eastAsia="Times New Roman" w:hAnsiTheme="minorHAnsi"/>
          <w:color w:val="auto"/>
          <w:sz w:val="20"/>
          <w:szCs w:val="20"/>
          <w:lang w:val="en-US"/>
        </w:rPr>
        <w:t>TB/HIV/HCV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)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სკრინინგისა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და დროული გამოვლენის </w:t>
      </w:r>
      <w:r>
        <w:rPr>
          <w:rFonts w:asciiTheme="minorHAnsi" w:eastAsia="Times New Roman" w:hAnsiTheme="minorHAnsi"/>
          <w:color w:val="auto"/>
          <w:sz w:val="20"/>
          <w:szCs w:val="20"/>
        </w:rPr>
        <w:lastRenderedPageBreak/>
        <w:t>შესაძლებლობების განვითარება პირველადი ჯანდაცვის (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პჯდ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) რგოლში, ასევე ადგილობრივ დონეზე სახელმწიფო/კერძო პარტნიორების მობილიზება და ამ დაავადებათა მართვის ჰორიზონტალური ინტეგრაციის ხელშეწყობა.  </w:t>
      </w:r>
    </w:p>
    <w:p w14:paraId="3322AB4C" w14:textId="77777777" w:rsidR="0039078D" w:rsidRPr="006B15CA" w:rsidRDefault="0039078D" w:rsidP="002E44BA">
      <w:pPr>
        <w:pStyle w:val="Default"/>
        <w:rPr>
          <w:color w:val="FF0000"/>
          <w:sz w:val="20"/>
          <w:szCs w:val="20"/>
        </w:rPr>
      </w:pPr>
    </w:p>
    <w:p w14:paraId="54124452" w14:textId="77777777" w:rsidR="00254AE1" w:rsidRPr="00A743AB" w:rsidRDefault="00942054" w:rsidP="002E44BA">
      <w:pPr>
        <w:spacing w:after="203" w:line="249" w:lineRule="auto"/>
        <w:ind w:right="129" w:hanging="10"/>
        <w:jc w:val="center"/>
        <w:rPr>
          <w:rFonts w:ascii="Sylfaen" w:hAnsi="Sylfaen"/>
          <w:b/>
        </w:rPr>
      </w:pPr>
      <w:r w:rsidRPr="00A743AB">
        <w:rPr>
          <w:rFonts w:ascii="Sylfaen" w:eastAsia="Sylfaen" w:hAnsi="Sylfaen" w:cs="Sylfaen"/>
          <w:b/>
        </w:rPr>
        <w:t>პროექტის სპეციფიური ამოცანებია</w:t>
      </w:r>
      <w:r w:rsidRPr="00A743AB">
        <w:rPr>
          <w:rFonts w:ascii="Sylfaen" w:eastAsia="Georgia NET" w:hAnsi="Sylfaen" w:cs="Georgia NET"/>
          <w:b/>
        </w:rPr>
        <w:t>:</w:t>
      </w:r>
    </w:p>
    <w:p w14:paraId="5BD3E317" w14:textId="77777777" w:rsidR="00BB7962" w:rsidRPr="00BB7962" w:rsidRDefault="00B60D8B" w:rsidP="00BB7962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ascii="Sylfaen" w:eastAsia="Sylfaen" w:hAnsi="Sylfaen" w:cs="Sylfaen"/>
          <w:color w:val="FF0000"/>
          <w:sz w:val="20"/>
          <w:szCs w:val="20"/>
        </w:rPr>
      </w:pPr>
      <w:r w:rsidRPr="00B60D8B">
        <w:rPr>
          <w:rFonts w:ascii="Sylfaen" w:hAnsi="Sylfaen" w:cs="Sylfaen"/>
          <w:b/>
          <w:sz w:val="20"/>
          <w:szCs w:val="20"/>
        </w:rPr>
        <w:t xml:space="preserve">სახელმწიფო და კერძო პარტნიორების მობილიზება პროგრამის </w:t>
      </w:r>
      <w:proofErr w:type="spellStart"/>
      <w:r w:rsidRPr="00B60D8B">
        <w:rPr>
          <w:rFonts w:ascii="Sylfaen" w:hAnsi="Sylfaen" w:cs="Sylfaen"/>
          <w:b/>
          <w:sz w:val="20"/>
          <w:szCs w:val="20"/>
        </w:rPr>
        <w:t>მხარდასეჭერად</w:t>
      </w:r>
      <w:proofErr w:type="spellEnd"/>
      <w:r w:rsidR="00BB7962">
        <w:rPr>
          <w:rFonts w:ascii="Sylfaen" w:hAnsi="Sylfaen" w:cs="Sylfaen"/>
          <w:b/>
          <w:sz w:val="20"/>
          <w:szCs w:val="20"/>
        </w:rPr>
        <w:t xml:space="preserve">, </w:t>
      </w:r>
      <w:r w:rsidR="00BB7962" w:rsidRPr="00BB7962">
        <w:rPr>
          <w:rFonts w:ascii="Sylfaen" w:hAnsi="Sylfaen" w:cs="Sylfaen"/>
          <w:b/>
          <w:sz w:val="20"/>
          <w:szCs w:val="20"/>
        </w:rPr>
        <w:t xml:space="preserve">მოსახლეობის ინფორმირებულობის ამაღლება </w:t>
      </w:r>
      <w:r w:rsidR="00BB7962" w:rsidRPr="00BB7962">
        <w:rPr>
          <w:b/>
          <w:sz w:val="20"/>
          <w:szCs w:val="20"/>
          <w:lang w:val="en-US"/>
        </w:rPr>
        <w:t>TB/HIV/HCV</w:t>
      </w:r>
      <w:r w:rsidR="00BB7962" w:rsidRPr="00BB7962">
        <w:rPr>
          <w:b/>
          <w:sz w:val="20"/>
          <w:szCs w:val="20"/>
        </w:rPr>
        <w:t xml:space="preserve"> დაავადებების შესახებ</w:t>
      </w:r>
      <w:r w:rsidR="00BB7962" w:rsidRPr="00BB7962">
        <w:rPr>
          <w:rFonts w:ascii="Sylfaen" w:hAnsi="Sylfaen" w:cs="Sylfaen"/>
          <w:sz w:val="20"/>
          <w:szCs w:val="20"/>
        </w:rPr>
        <w:t xml:space="preserve"> </w:t>
      </w:r>
    </w:p>
    <w:p w14:paraId="6ABBD95F" w14:textId="3168531A" w:rsidR="005E1D18" w:rsidRPr="005E1D18" w:rsidRDefault="004C6C2F" w:rsidP="00B60D8B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პროგრამის თაობაზე ადგილობრივი ხელისუფლების, </w:t>
      </w:r>
      <w:r w:rsidR="001D52F2">
        <w:rPr>
          <w:rFonts w:ascii="Sylfaen" w:hAnsi="Sylfaen" w:cs="Sylfaen"/>
          <w:sz w:val="20"/>
          <w:szCs w:val="20"/>
        </w:rPr>
        <w:t xml:space="preserve">საზოგადოებრივი ჯანდაცვის ცენტრის, </w:t>
      </w:r>
      <w:r>
        <w:rPr>
          <w:rFonts w:ascii="Sylfaen" w:hAnsi="Sylfaen" w:cs="Sylfaen"/>
          <w:sz w:val="20"/>
          <w:szCs w:val="20"/>
        </w:rPr>
        <w:t>დაინტერესებული არასამთავრობო/სათემო ორგანიზაციების, პირველადი ჯანდაცვის სერვისების მომწოდებლე</w:t>
      </w:r>
      <w:r w:rsidR="004A128E">
        <w:rPr>
          <w:rFonts w:ascii="Sylfaen" w:hAnsi="Sylfaen" w:cs="Sylfaen"/>
          <w:sz w:val="20"/>
          <w:szCs w:val="20"/>
        </w:rPr>
        <w:t>ბ</w:t>
      </w:r>
      <w:r>
        <w:rPr>
          <w:rFonts w:ascii="Sylfaen" w:hAnsi="Sylfaen" w:cs="Sylfaen"/>
          <w:sz w:val="20"/>
          <w:szCs w:val="20"/>
        </w:rPr>
        <w:t>ის, მათ შორის კერძო ქსელური დაწესებულებების ინფორმირებისა და მათ შორის თანამშრომლობის</w:t>
      </w:r>
      <w:r w:rsidR="004A128E">
        <w:rPr>
          <w:rFonts w:ascii="Sylfaen" w:hAnsi="Sylfaen" w:cs="Sylfaen"/>
          <w:sz w:val="20"/>
          <w:szCs w:val="20"/>
        </w:rPr>
        <w:t xml:space="preserve"> გაძლიერება</w:t>
      </w:r>
      <w:r w:rsidR="005E1D18">
        <w:rPr>
          <w:rFonts w:ascii="Sylfaen" w:hAnsi="Sylfaen" w:cs="Sylfaen"/>
          <w:sz w:val="20"/>
          <w:szCs w:val="20"/>
        </w:rPr>
        <w:t>:</w:t>
      </w:r>
    </w:p>
    <w:p w14:paraId="438F008E" w14:textId="77777777" w:rsidR="005E1D18" w:rsidRPr="001D52F2" w:rsidRDefault="005E1D18" w:rsidP="001D52F2">
      <w:pPr>
        <w:shd w:val="clear" w:color="auto" w:fill="FFFFFF"/>
        <w:ind w:left="708"/>
        <w:rPr>
          <w:rFonts w:ascii="Sylfaen" w:eastAsia="Sylfaen" w:hAnsi="Sylfaen" w:cs="Sylfaen"/>
          <w:sz w:val="20"/>
          <w:szCs w:val="20"/>
        </w:rPr>
      </w:pPr>
      <w:r w:rsidRPr="001D52F2">
        <w:rPr>
          <w:rFonts w:ascii="Sylfaen" w:hAnsi="Sylfaen" w:cs="Sylfaen"/>
          <w:sz w:val="20"/>
          <w:szCs w:val="20"/>
        </w:rPr>
        <w:t xml:space="preserve"> - შეხვედრების ორგანიზება </w:t>
      </w:r>
      <w:r w:rsidRPr="001D52F2">
        <w:rPr>
          <w:rFonts w:ascii="Sylfaen" w:eastAsia="Sylfaen" w:hAnsi="Sylfaen" w:cs="Sylfaen"/>
          <w:sz w:val="20"/>
          <w:szCs w:val="20"/>
        </w:rPr>
        <w:t xml:space="preserve">დაავადებათა კონტროლისა და საზოგადოებრივი ჯანმრთელობის ეროვნულ ცენტრისა და საქართველოს </w:t>
      </w:r>
      <w:r w:rsidR="004E3617">
        <w:rPr>
          <w:rFonts w:ascii="Sylfaen" w:eastAsia="Sylfaen" w:hAnsi="Sylfaen" w:cs="Sylfaen"/>
          <w:sz w:val="20"/>
          <w:szCs w:val="20"/>
        </w:rPr>
        <w:t xml:space="preserve">და აჭარის </w:t>
      </w:r>
      <w:r w:rsidRPr="001D52F2">
        <w:rPr>
          <w:rFonts w:ascii="Sylfaen" w:eastAsia="Sylfaen" w:hAnsi="Sylfaen" w:cs="Sylfaen"/>
          <w:sz w:val="20"/>
          <w:szCs w:val="20"/>
        </w:rPr>
        <w:t>ჯანმრთელობისა და სოციალური დაცვის სამინისტროს წარმომადგენლების მონაწილეობით;</w:t>
      </w:r>
    </w:p>
    <w:p w14:paraId="601528C4" w14:textId="77777777" w:rsidR="005E1D18" w:rsidRPr="001D52F2" w:rsidRDefault="005E1D18" w:rsidP="001D52F2">
      <w:pPr>
        <w:shd w:val="clear" w:color="auto" w:fill="FFFFFF"/>
        <w:ind w:left="708"/>
        <w:rPr>
          <w:rFonts w:ascii="Sylfaen" w:eastAsia="Sylfaen" w:hAnsi="Sylfaen" w:cs="Sylfaen"/>
          <w:sz w:val="20"/>
          <w:szCs w:val="20"/>
        </w:rPr>
      </w:pPr>
      <w:r w:rsidRPr="001D52F2">
        <w:rPr>
          <w:rFonts w:ascii="Sylfaen" w:hAnsi="Sylfaen" w:cs="Sylfaen"/>
          <w:sz w:val="20"/>
          <w:szCs w:val="20"/>
        </w:rPr>
        <w:t>-პროგრამის თაობაზე საინფორმაციო მასალების მომზადება და ბეჭდვა;</w:t>
      </w:r>
    </w:p>
    <w:p w14:paraId="26C9D799" w14:textId="3536D4BE" w:rsidR="005E1D18" w:rsidRPr="001D52F2" w:rsidRDefault="005E1D18" w:rsidP="001D52F2">
      <w:pPr>
        <w:shd w:val="clear" w:color="auto" w:fill="FFFFFF"/>
        <w:ind w:left="708"/>
        <w:rPr>
          <w:rFonts w:ascii="Sylfaen" w:eastAsia="Sylfaen" w:hAnsi="Sylfaen" w:cs="Sylfaen"/>
          <w:sz w:val="20"/>
          <w:szCs w:val="20"/>
        </w:rPr>
      </w:pPr>
      <w:r w:rsidRPr="001D52F2">
        <w:rPr>
          <w:rFonts w:ascii="Sylfaen" w:hAnsi="Sylfaen" w:cs="Sylfaen"/>
          <w:sz w:val="20"/>
          <w:szCs w:val="20"/>
        </w:rPr>
        <w:t>-თანამშრომლობის</w:t>
      </w:r>
      <w:r w:rsidRPr="001D52F2">
        <w:rPr>
          <w:sz w:val="20"/>
          <w:szCs w:val="20"/>
        </w:rPr>
        <w:t>/</w:t>
      </w:r>
      <w:r w:rsidRPr="001D52F2">
        <w:rPr>
          <w:rFonts w:ascii="Sylfaen" w:hAnsi="Sylfaen" w:cs="Sylfaen"/>
          <w:sz w:val="20"/>
          <w:szCs w:val="20"/>
        </w:rPr>
        <w:t>პარტნიორობის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თაობაზე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მემორანდუმების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გაფორმებ</w:t>
      </w:r>
      <w:r w:rsidR="001D52F2" w:rsidRPr="001D52F2">
        <w:rPr>
          <w:rFonts w:ascii="Sylfaen" w:hAnsi="Sylfaen" w:cs="Sylfaen"/>
          <w:sz w:val="20"/>
          <w:szCs w:val="20"/>
        </w:rPr>
        <w:t>ის</w:t>
      </w:r>
      <w:r w:rsidR="001D52F2" w:rsidRPr="001D52F2">
        <w:rPr>
          <w:sz w:val="20"/>
          <w:szCs w:val="20"/>
        </w:rPr>
        <w:t xml:space="preserve"> </w:t>
      </w:r>
      <w:r w:rsidR="001D52F2" w:rsidRPr="001D52F2">
        <w:rPr>
          <w:rFonts w:ascii="Sylfaen" w:hAnsi="Sylfaen" w:cs="Sylfaen"/>
          <w:sz w:val="20"/>
          <w:szCs w:val="20"/>
        </w:rPr>
        <w:t>ხელშეწყობა</w:t>
      </w:r>
      <w:r w:rsidRPr="001D52F2">
        <w:rPr>
          <w:sz w:val="20"/>
          <w:szCs w:val="20"/>
        </w:rPr>
        <w:t xml:space="preserve">. </w:t>
      </w:r>
      <w:r w:rsidRPr="001D52F2">
        <w:rPr>
          <w:rFonts w:ascii="Sylfaen" w:hAnsi="Sylfaen" w:cs="Sylfaen"/>
          <w:sz w:val="20"/>
          <w:szCs w:val="20"/>
        </w:rPr>
        <w:t>მემორანდუმით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განისაზღვრება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პროგრამის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განხორციელებაში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პარტნიორების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როლი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და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მოხდება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პრ</w:t>
      </w:r>
      <w:r w:rsidR="00790B8E">
        <w:rPr>
          <w:rFonts w:ascii="Sylfaen" w:hAnsi="Sylfaen" w:cs="Sylfaen"/>
          <w:sz w:val="20"/>
          <w:szCs w:val="20"/>
        </w:rPr>
        <w:t>ო</w:t>
      </w:r>
      <w:r w:rsidRPr="001D52F2">
        <w:rPr>
          <w:rFonts w:ascii="Sylfaen" w:hAnsi="Sylfaen" w:cs="Sylfaen"/>
          <w:sz w:val="20"/>
          <w:szCs w:val="20"/>
        </w:rPr>
        <w:t>გრამაში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ჩართული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პერსონალის</w:t>
      </w:r>
      <w:r w:rsidRPr="001D52F2">
        <w:rPr>
          <w:sz w:val="20"/>
          <w:szCs w:val="20"/>
        </w:rPr>
        <w:t xml:space="preserve"> </w:t>
      </w:r>
      <w:r w:rsidRPr="001D52F2">
        <w:rPr>
          <w:rFonts w:ascii="Sylfaen" w:hAnsi="Sylfaen" w:cs="Sylfaen"/>
          <w:sz w:val="20"/>
          <w:szCs w:val="20"/>
        </w:rPr>
        <w:t>იდენტიფიცირება</w:t>
      </w:r>
      <w:r w:rsidRPr="001D52F2">
        <w:rPr>
          <w:sz w:val="20"/>
          <w:szCs w:val="20"/>
        </w:rPr>
        <w:t xml:space="preserve">. </w:t>
      </w:r>
    </w:p>
    <w:p w14:paraId="2860CDBE" w14:textId="77777777" w:rsidR="00394375" w:rsidRDefault="00394375" w:rsidP="00394375">
      <w:pPr>
        <w:pStyle w:val="NoSpacing"/>
        <w:numPr>
          <w:ilvl w:val="0"/>
          <w:numId w:val="18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პაციენტთა საინფორმაციო-საგანმანათლებლო მასალების შემუშავება/გამრავლება </w:t>
      </w:r>
    </w:p>
    <w:p w14:paraId="24C1BE9A" w14:textId="77777777" w:rsidR="00394375" w:rsidRDefault="00394375" w:rsidP="00394375">
      <w:pPr>
        <w:pStyle w:val="NoSpacing"/>
        <w:numPr>
          <w:ilvl w:val="0"/>
          <w:numId w:val="18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რაიონში თითო, ასევე რეგიონის დონეზე მინიმუმ ერთი საინფორმაციო საგანმანათლებლო კამპანიის ორგანიზება</w:t>
      </w:r>
    </w:p>
    <w:p w14:paraId="37B9E5D9" w14:textId="77777777" w:rsidR="00394375" w:rsidRDefault="00394375" w:rsidP="00394375">
      <w:pPr>
        <w:pStyle w:val="NoSpacing"/>
        <w:numPr>
          <w:ilvl w:val="0"/>
          <w:numId w:val="18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საუკეთესო პრაქტიკის, პარტნიორის გამოვლენა და კამპანიაში ჩართვა</w:t>
      </w:r>
    </w:p>
    <w:p w14:paraId="71B38FBE" w14:textId="77777777" w:rsidR="001D52F2" w:rsidRDefault="001D52F2" w:rsidP="001D52F2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109E6B08" w14:textId="77777777" w:rsidR="00B60D8B" w:rsidRPr="00B60D8B" w:rsidRDefault="00B60D8B" w:rsidP="00B60D8B">
      <w:pPr>
        <w:pStyle w:val="NoSpacing"/>
        <w:numPr>
          <w:ilvl w:val="0"/>
          <w:numId w:val="1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პირველადი ჯანდაცვის დონეზე ტუბერკულოზის, აივ ინფექცია/შიდსისა და </w:t>
      </w:r>
      <w:r>
        <w:rPr>
          <w:rFonts w:asciiTheme="minorHAnsi" w:eastAsia="Times New Roman" w:hAnsiTheme="minorHAnsi"/>
          <w:b/>
          <w:color w:val="auto"/>
          <w:sz w:val="20"/>
          <w:szCs w:val="20"/>
          <w:lang w:val="en-US"/>
        </w:rPr>
        <w:t xml:space="preserve">C </w:t>
      </w:r>
      <w:r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ჰეპატიტის სკრინინგის სერვისების ინტეგრირება დაავადებათა ადრეული გამოვლენისა და ეფექტური რეფერალის უზრუნველყოფის მიზნით. </w:t>
      </w:r>
    </w:p>
    <w:p w14:paraId="287CC0E3" w14:textId="2669E2FD" w:rsidR="00B60D8B" w:rsidRDefault="00BC7E90" w:rsidP="00B60D8B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 </w:t>
      </w:r>
      <w:proofErr w:type="spellStart"/>
      <w:r w:rsidR="00B60D8B">
        <w:rPr>
          <w:rFonts w:asciiTheme="minorHAnsi" w:eastAsia="Times New Roman" w:hAnsiTheme="minorHAnsi"/>
          <w:color w:val="auto"/>
          <w:sz w:val="20"/>
          <w:szCs w:val="20"/>
        </w:rPr>
        <w:t>პჯდ</w:t>
      </w:r>
      <w:proofErr w:type="spellEnd"/>
      <w:r w:rsidR="00B60D8B">
        <w:rPr>
          <w:rFonts w:asciiTheme="minorHAnsi" w:eastAsia="Times New Roman" w:hAnsiTheme="minorHAnsi"/>
          <w:color w:val="auto"/>
          <w:sz w:val="20"/>
          <w:szCs w:val="20"/>
        </w:rPr>
        <w:t xml:space="preserve"> დონეზე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არსებული </w:t>
      </w:r>
      <w:r w:rsidR="00B60D8B">
        <w:rPr>
          <w:rFonts w:asciiTheme="minorHAnsi" w:eastAsia="Times New Roman" w:hAnsiTheme="minorHAnsi"/>
          <w:color w:val="auto"/>
          <w:sz w:val="20"/>
          <w:szCs w:val="20"/>
          <w:lang w:val="en-US"/>
        </w:rPr>
        <w:t>TB/HIV/HCV</w:t>
      </w:r>
      <w:r w:rsidR="00B60D8B">
        <w:rPr>
          <w:rFonts w:asciiTheme="minorHAnsi" w:eastAsia="Times New Roman" w:hAnsiTheme="minorHAnsi"/>
          <w:color w:val="auto"/>
          <w:sz w:val="20"/>
          <w:szCs w:val="20"/>
        </w:rPr>
        <w:t xml:space="preserve"> სკრინინგის ინტეგრირებული მოდელის და სკრინინგის ალგორითმის </w:t>
      </w:r>
      <w:r w:rsidR="00AF3870">
        <w:rPr>
          <w:rFonts w:asciiTheme="minorHAnsi" w:eastAsia="Times New Roman" w:hAnsiTheme="minorHAnsi"/>
          <w:color w:val="auto"/>
          <w:sz w:val="20"/>
          <w:szCs w:val="20"/>
          <w:lang w:val="en-GB"/>
        </w:rPr>
        <w:t>(</w:t>
      </w:r>
      <w:r w:rsidR="00AF3870">
        <w:rPr>
          <w:rFonts w:asciiTheme="minorHAnsi" w:eastAsia="Times New Roman" w:hAnsiTheme="minorHAnsi"/>
          <w:color w:val="auto"/>
          <w:sz w:val="20"/>
          <w:szCs w:val="20"/>
        </w:rPr>
        <w:t xml:space="preserve">მიწოდებული იქნება შემყიდველის მიერ) </w:t>
      </w:r>
      <w:r w:rsidR="00C64611">
        <w:rPr>
          <w:rFonts w:asciiTheme="minorHAnsi" w:eastAsia="Times New Roman" w:hAnsiTheme="minorHAnsi"/>
          <w:color w:val="auto"/>
          <w:sz w:val="20"/>
          <w:szCs w:val="20"/>
        </w:rPr>
        <w:t>საჭიროების</w:t>
      </w:r>
      <w:r w:rsidR="00AF3870">
        <w:rPr>
          <w:rFonts w:asciiTheme="minorHAnsi" w:eastAsia="Times New Roman" w:hAnsiTheme="minorHAnsi"/>
          <w:color w:val="auto"/>
          <w:sz w:val="20"/>
          <w:szCs w:val="20"/>
          <w:lang w:val="en-US"/>
        </w:rPr>
        <w:t xml:space="preserve"> </w:t>
      </w:r>
      <w:r w:rsidR="00AF3870">
        <w:rPr>
          <w:rFonts w:asciiTheme="minorHAnsi" w:eastAsia="Times New Roman" w:hAnsiTheme="minorHAnsi"/>
          <w:color w:val="auto"/>
          <w:sz w:val="20"/>
          <w:szCs w:val="20"/>
        </w:rPr>
        <w:t xml:space="preserve">შემთხვევაში </w:t>
      </w:r>
      <w:r>
        <w:rPr>
          <w:rFonts w:asciiTheme="minorHAnsi" w:eastAsia="Times New Roman" w:hAnsiTheme="minorHAnsi"/>
          <w:color w:val="auto"/>
          <w:sz w:val="20"/>
          <w:szCs w:val="20"/>
        </w:rPr>
        <w:t>გადახედვა</w:t>
      </w:r>
      <w:r w:rsidR="00B60D8B"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55009A08" w14:textId="22EB4D73" w:rsidR="00B60D8B" w:rsidRDefault="00B60D8B" w:rsidP="00B60D8B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პჯდ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პერსონალის ტრენინგის მოდულების </w:t>
      </w:r>
      <w:r w:rsidR="00BC7E90">
        <w:rPr>
          <w:rFonts w:asciiTheme="minorHAnsi" w:eastAsia="Times New Roman" w:hAnsiTheme="minorHAnsi"/>
          <w:color w:val="auto"/>
          <w:sz w:val="20"/>
          <w:szCs w:val="20"/>
        </w:rPr>
        <w:t>და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დამხმარე მასალების</w:t>
      </w:r>
      <w:r w:rsidR="00AF3870">
        <w:rPr>
          <w:rFonts w:asciiTheme="minorHAnsi" w:eastAsia="Times New Roman" w:hAnsiTheme="minorHAnsi"/>
          <w:color w:val="auto"/>
          <w:sz w:val="20"/>
          <w:szCs w:val="20"/>
        </w:rPr>
        <w:t xml:space="preserve"> (მიწოდებული იქნება შემყიდველის მიერ)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="00AF3870">
        <w:rPr>
          <w:rFonts w:asciiTheme="minorHAnsi" w:eastAsia="Times New Roman" w:hAnsiTheme="minorHAnsi"/>
          <w:color w:val="auto"/>
          <w:sz w:val="20"/>
          <w:szCs w:val="20"/>
        </w:rPr>
        <w:t xml:space="preserve">და საჭიროების შემთხვევაში </w:t>
      </w:r>
      <w:r w:rsidR="00BC7E90">
        <w:rPr>
          <w:rFonts w:asciiTheme="minorHAnsi" w:eastAsia="Times New Roman" w:hAnsiTheme="minorHAnsi"/>
          <w:color w:val="auto"/>
          <w:sz w:val="20"/>
          <w:szCs w:val="20"/>
        </w:rPr>
        <w:t>გადახედვა</w:t>
      </w:r>
      <w:r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13220F62" w14:textId="77777777" w:rsidR="00B60D8B" w:rsidRPr="003632F0" w:rsidRDefault="00B60D8B" w:rsidP="00B60D8B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FF0000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სკრინინგის ინტეგრირებული </w:t>
      </w:r>
      <w:r w:rsidR="004A128E">
        <w:rPr>
          <w:rFonts w:asciiTheme="minorHAnsi" w:eastAsia="Times New Roman" w:hAnsiTheme="minorHAnsi"/>
          <w:color w:val="auto"/>
          <w:sz w:val="20"/>
          <w:szCs w:val="20"/>
        </w:rPr>
        <w:t xml:space="preserve">მოდელის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რაიონის დონეზე დანერგვის გეგმის შემუშავე</w:t>
      </w:r>
      <w:r w:rsidRPr="000843BD">
        <w:rPr>
          <w:rFonts w:asciiTheme="minorHAnsi" w:eastAsia="Times New Roman" w:hAnsiTheme="minorHAnsi"/>
          <w:color w:val="auto"/>
          <w:sz w:val="20"/>
          <w:szCs w:val="20"/>
        </w:rPr>
        <w:t>ბა</w:t>
      </w:r>
      <w:r w:rsidR="000843BD" w:rsidRPr="000843BD">
        <w:rPr>
          <w:rFonts w:ascii="Sylfaen" w:eastAsia="Sylfaen" w:hAnsi="Sylfaen" w:cs="Sylfaen"/>
          <w:color w:val="auto"/>
          <w:sz w:val="20"/>
          <w:szCs w:val="20"/>
        </w:rPr>
        <w:t>;</w:t>
      </w:r>
    </w:p>
    <w:p w14:paraId="1CB4DA5A" w14:textId="77777777" w:rsidR="00B60D8B" w:rsidRDefault="00B60D8B" w:rsidP="00B60D8B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ტრენინგების განხორციელება</w:t>
      </w:r>
      <w:r w:rsidR="00021936">
        <w:rPr>
          <w:rFonts w:asciiTheme="minorHAnsi" w:eastAsia="Times New Roman" w:hAnsiTheme="minorHAnsi"/>
          <w:color w:val="auto"/>
          <w:sz w:val="20"/>
          <w:szCs w:val="20"/>
        </w:rPr>
        <w:t xml:space="preserve">, </w:t>
      </w:r>
      <w:r w:rsidR="004A128E">
        <w:rPr>
          <w:rFonts w:asciiTheme="minorHAnsi" w:eastAsia="Times New Roman" w:hAnsiTheme="minorHAnsi"/>
          <w:color w:val="auto"/>
          <w:sz w:val="20"/>
          <w:szCs w:val="20"/>
        </w:rPr>
        <w:t xml:space="preserve">სკრინინგის ინტეგრირებული მოდელის </w:t>
      </w:r>
      <w:r w:rsidR="00021936">
        <w:rPr>
          <w:rFonts w:asciiTheme="minorHAnsi" w:eastAsia="Times New Roman" w:hAnsiTheme="minorHAnsi"/>
          <w:color w:val="auto"/>
          <w:sz w:val="20"/>
          <w:szCs w:val="20"/>
        </w:rPr>
        <w:t xml:space="preserve"> დანერგვის ზედამხედველობა, ი</w:t>
      </w:r>
      <w:r w:rsidR="005C73DB">
        <w:rPr>
          <w:rFonts w:asciiTheme="minorHAnsi" w:eastAsia="Times New Roman" w:hAnsiTheme="minorHAnsi"/>
          <w:color w:val="auto"/>
          <w:sz w:val="20"/>
          <w:szCs w:val="20"/>
        </w:rPr>
        <w:t>ნ</w:t>
      </w:r>
      <w:r w:rsidR="00021936">
        <w:rPr>
          <w:rFonts w:asciiTheme="minorHAnsi" w:eastAsia="Times New Roman" w:hAnsiTheme="minorHAnsi"/>
          <w:color w:val="auto"/>
          <w:sz w:val="20"/>
          <w:szCs w:val="20"/>
        </w:rPr>
        <w:t>დივიდუალური საჭიროებების გათვალისწინებით დამატებითი ტრენინგების უზრუნველყოფა, ინფორმაციის მიწოდება სამიზნე დაავადებათა გამოვლენის</w:t>
      </w:r>
      <w:r w:rsidR="00BC7E90">
        <w:rPr>
          <w:rFonts w:asciiTheme="minorHAnsi" w:eastAsia="Times New Roman" w:hAnsiTheme="minorHAnsi"/>
          <w:color w:val="auto"/>
          <w:sz w:val="20"/>
          <w:szCs w:val="20"/>
        </w:rPr>
        <w:t xml:space="preserve">ა და მართვის </w:t>
      </w:r>
      <w:proofErr w:type="spellStart"/>
      <w:r w:rsidR="00BC7E90">
        <w:rPr>
          <w:rFonts w:asciiTheme="minorHAnsi" w:eastAsia="Times New Roman" w:hAnsiTheme="minorHAnsi"/>
          <w:color w:val="auto"/>
          <w:sz w:val="20"/>
          <w:szCs w:val="20"/>
        </w:rPr>
        <w:t>სხვადასხა</w:t>
      </w:r>
      <w:proofErr w:type="spellEnd"/>
      <w:r w:rsidR="00BC7E90">
        <w:rPr>
          <w:rFonts w:asciiTheme="minorHAnsi" w:eastAsia="Times New Roman" w:hAnsiTheme="minorHAnsi"/>
          <w:color w:val="auto"/>
          <w:sz w:val="20"/>
          <w:szCs w:val="20"/>
        </w:rPr>
        <w:t xml:space="preserve"> ასპექტზე</w:t>
      </w:r>
      <w:r w:rsidR="00021936"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61296790" w14:textId="77777777" w:rsidR="00021936" w:rsidRDefault="00021936" w:rsidP="00021936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სკრინინგის სერვისების ხარისხის ინდიკატორების საბაზისო და სამიზნე მონაცემების განსაზღვრა</w:t>
      </w:r>
      <w:r w:rsidR="00BC7E90"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0C76FA59" w14:textId="77777777" w:rsidR="00021936" w:rsidRDefault="00021936" w:rsidP="00B60D8B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პროგრამაში ჩართული სერვისის მომწოდებელთა ცოდნისა და დამოკიდებულების საწყისი და საბოლოო შეფასება კითხვარის მეშვეობით.</w:t>
      </w:r>
    </w:p>
    <w:p w14:paraId="4B6EE58C" w14:textId="77777777" w:rsidR="00EF4E7A" w:rsidRDefault="00EF4E7A" w:rsidP="00B60D8B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შესაბამის ელექტრონულ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მოდეულებში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(</w:t>
      </w:r>
      <w:r>
        <w:rPr>
          <w:rFonts w:asciiTheme="minorHAnsi" w:eastAsia="Times New Roman" w:hAnsiTheme="minorHAnsi"/>
          <w:color w:val="auto"/>
          <w:sz w:val="20"/>
          <w:szCs w:val="20"/>
          <w:lang w:val="en-US"/>
        </w:rPr>
        <w:t xml:space="preserve">help C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სკრინინგის მოდული, შემუშავება/დანერგვის ეტაპზეა </w:t>
      </w:r>
      <w:r>
        <w:rPr>
          <w:rFonts w:asciiTheme="minorHAnsi" w:eastAsia="Times New Roman" w:hAnsiTheme="minorHAnsi"/>
          <w:color w:val="auto"/>
          <w:sz w:val="20"/>
          <w:szCs w:val="20"/>
          <w:lang w:val="en-US"/>
        </w:rPr>
        <w:t xml:space="preserve"> HIV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და </w:t>
      </w:r>
      <w:r>
        <w:rPr>
          <w:rFonts w:asciiTheme="minorHAnsi" w:eastAsia="Times New Roman" w:hAnsiTheme="minorHAnsi"/>
          <w:color w:val="auto"/>
          <w:sz w:val="20"/>
          <w:szCs w:val="20"/>
          <w:lang w:val="en-US"/>
        </w:rPr>
        <w:t>TB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ელექტრონული მოდულები, რომლებიც პოტენციურად შესაძლებელია გამოყენებული იყოს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პჯდ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დონეზე) მონაცემთა შეტანის და მონაცემთა ხარისხის პერიოდული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მონიტირინგი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>.</w:t>
      </w:r>
    </w:p>
    <w:p w14:paraId="7869150E" w14:textId="77777777" w:rsidR="00021936" w:rsidRDefault="00021936" w:rsidP="00021936">
      <w:pPr>
        <w:pStyle w:val="NoSpacing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34E8DD94" w14:textId="78E0BD69" w:rsidR="00021936" w:rsidRDefault="003F6C13" w:rsidP="003618A3">
      <w:pPr>
        <w:pStyle w:val="NoSpacing"/>
        <w:numPr>
          <w:ilvl w:val="0"/>
          <w:numId w:val="15"/>
        </w:numPr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3618A3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მომიჯნავე სპეციალობის ექიმების </w:t>
      </w:r>
      <w:r w:rsidR="004B054E">
        <w:rPr>
          <w:rFonts w:asciiTheme="minorHAnsi" w:eastAsia="Times New Roman" w:hAnsiTheme="minorHAnsi"/>
          <w:b/>
          <w:color w:val="auto"/>
          <w:sz w:val="20"/>
          <w:szCs w:val="20"/>
        </w:rPr>
        <w:t>(</w:t>
      </w:r>
      <w:r w:rsidR="004B054E" w:rsidRPr="003618A3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პედიატრები, კარდიოლოგები, გასტროენტეროლოგები, </w:t>
      </w:r>
      <w:proofErr w:type="spellStart"/>
      <w:r w:rsidR="004B054E" w:rsidRPr="003618A3">
        <w:rPr>
          <w:rFonts w:asciiTheme="minorHAnsi" w:eastAsia="Times New Roman" w:hAnsiTheme="minorHAnsi"/>
          <w:b/>
          <w:color w:val="auto"/>
          <w:sz w:val="20"/>
          <w:szCs w:val="20"/>
        </w:rPr>
        <w:t>რევმატოლოგები</w:t>
      </w:r>
      <w:proofErr w:type="spellEnd"/>
      <w:r w:rsidR="004B054E" w:rsidRPr="003618A3">
        <w:rPr>
          <w:rFonts w:asciiTheme="minorHAnsi" w:eastAsia="Times New Roman" w:hAnsiTheme="minorHAnsi"/>
          <w:b/>
          <w:color w:val="auto"/>
          <w:sz w:val="20"/>
          <w:szCs w:val="20"/>
        </w:rPr>
        <w:t>, გინეკოლოგები,  ენდოკრინოლოგები)</w:t>
      </w:r>
      <w:r w:rsidR="004B054E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Pr="003618A3">
        <w:rPr>
          <w:rFonts w:asciiTheme="minorHAnsi" w:eastAsia="Times New Roman" w:hAnsiTheme="minorHAnsi"/>
          <w:b/>
          <w:color w:val="auto"/>
          <w:sz w:val="20"/>
          <w:szCs w:val="20"/>
        </w:rPr>
        <w:t>მობილიზაცია TB/HIV/HCV</w:t>
      </w:r>
      <w:r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 ადრეული გამოვლენისა და ეფექტური რეფერალის უზრუნველყოფის მიზნით.</w:t>
      </w:r>
    </w:p>
    <w:p w14:paraId="198350AF" w14:textId="5D601887" w:rsidR="003F6C13" w:rsidRDefault="003F6C13" w:rsidP="003618A3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3618A3">
        <w:rPr>
          <w:rFonts w:asciiTheme="minorHAnsi" w:eastAsia="Times New Roman" w:hAnsiTheme="minorHAnsi"/>
          <w:color w:val="auto"/>
          <w:sz w:val="20"/>
          <w:szCs w:val="20"/>
        </w:rPr>
        <w:t xml:space="preserve">მომიჯნავე </w:t>
      </w:r>
      <w:proofErr w:type="spellStart"/>
      <w:r w:rsidRPr="003618A3">
        <w:rPr>
          <w:rFonts w:asciiTheme="minorHAnsi" w:eastAsia="Times New Roman" w:hAnsiTheme="minorHAnsi"/>
          <w:color w:val="auto"/>
          <w:sz w:val="20"/>
          <w:szCs w:val="20"/>
        </w:rPr>
        <w:t>სპეცილობის</w:t>
      </w:r>
      <w:proofErr w:type="spellEnd"/>
      <w:r w:rsidRPr="003618A3">
        <w:rPr>
          <w:rFonts w:asciiTheme="minorHAnsi" w:eastAsia="Times New Roman" w:hAnsiTheme="minorHAnsi"/>
          <w:color w:val="auto"/>
          <w:sz w:val="20"/>
          <w:szCs w:val="20"/>
        </w:rPr>
        <w:t xml:space="preserve"> ექიმების (პედიატრები, კარდიოლოგები, გასტროენტეროლოგები, </w:t>
      </w:r>
      <w:proofErr w:type="spellStart"/>
      <w:r w:rsidRPr="003618A3">
        <w:rPr>
          <w:rFonts w:asciiTheme="minorHAnsi" w:eastAsia="Times New Roman" w:hAnsiTheme="minorHAnsi"/>
          <w:color w:val="auto"/>
          <w:sz w:val="20"/>
          <w:szCs w:val="20"/>
        </w:rPr>
        <w:t>რევმატოლოგები</w:t>
      </w:r>
      <w:proofErr w:type="spellEnd"/>
      <w:r w:rsidRPr="003618A3">
        <w:rPr>
          <w:rFonts w:asciiTheme="minorHAnsi" w:eastAsia="Times New Roman" w:hAnsiTheme="minorHAnsi"/>
          <w:color w:val="auto"/>
          <w:sz w:val="20"/>
          <w:szCs w:val="20"/>
        </w:rPr>
        <w:t>, გინეკოლოგები,  ენდოკრინოლოგები) ტრენინგის მოდულების და დამხმარე მასალების გადახედვა</w:t>
      </w:r>
      <w:r w:rsidR="00DC55F6">
        <w:rPr>
          <w:rFonts w:asciiTheme="minorHAnsi" w:eastAsia="Times New Roman" w:hAnsiTheme="minorHAnsi"/>
          <w:color w:val="auto"/>
          <w:sz w:val="20"/>
          <w:szCs w:val="20"/>
        </w:rPr>
        <w:t xml:space="preserve"> (საჭიროებისამებრ)</w:t>
      </w:r>
      <w:r>
        <w:rPr>
          <w:rFonts w:asciiTheme="minorHAnsi" w:eastAsia="Times New Roman" w:hAnsiTheme="minorHAnsi"/>
          <w:color w:val="auto"/>
          <w:sz w:val="20"/>
          <w:szCs w:val="20"/>
        </w:rPr>
        <w:t>;</w:t>
      </w:r>
    </w:p>
    <w:p w14:paraId="28AA7590" w14:textId="3D1EE3A6" w:rsidR="003F6C13" w:rsidRDefault="003F6C13" w:rsidP="003F6C13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ტრენინგების განხორციელება, </w:t>
      </w:r>
      <w:r w:rsidR="009E4783">
        <w:rPr>
          <w:rFonts w:asciiTheme="minorHAnsi" w:eastAsia="Times New Roman" w:hAnsiTheme="minorHAnsi"/>
          <w:color w:val="auto"/>
          <w:sz w:val="20"/>
          <w:szCs w:val="20"/>
        </w:rPr>
        <w:t xml:space="preserve">მოდელის დანერგვის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ზედამხედველობა, ინდივიდუალური საჭიროებების გათვალისწინებით დამატებითი ტრენინგების უზრუნველყოფა, ინფორმაციის მიწოდება სამიზნე დაავადებათა გამოვლენისა და მართვის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სხვადასხა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ასპექტზე;</w:t>
      </w:r>
    </w:p>
    <w:p w14:paraId="3B0BD52A" w14:textId="77777777" w:rsidR="009E4783" w:rsidRDefault="009E4783" w:rsidP="009E4783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lastRenderedPageBreak/>
        <w:t>პროგრამაში ჩართული სერვისის მომწოდებელთა ცოდნისა და დამოკიდებულების საწყისი და საბოლოო შეფასება კითხვარის მეშვეობით.</w:t>
      </w:r>
    </w:p>
    <w:p w14:paraId="6B6FB5F2" w14:textId="005CEAE5" w:rsidR="003F6C13" w:rsidRPr="003618A3" w:rsidRDefault="009E4783" w:rsidP="003618A3">
      <w:pPr>
        <w:pStyle w:val="NoSpacing"/>
        <w:numPr>
          <w:ilvl w:val="0"/>
          <w:numId w:val="20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პაციენტთა რეგისტრაციის</w:t>
      </w:r>
      <w:r w:rsidR="00A21E1D">
        <w:rPr>
          <w:rFonts w:asciiTheme="minorHAnsi" w:eastAsia="Times New Roman" w:hAnsiTheme="minorHAnsi"/>
          <w:color w:val="auto"/>
          <w:sz w:val="20"/>
          <w:szCs w:val="20"/>
        </w:rPr>
        <w:t>, რეფერალის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და მონაცემთა ხარისხის პერიოდული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მონიტირინგი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>.</w:t>
      </w:r>
    </w:p>
    <w:p w14:paraId="5DBAF6C1" w14:textId="77777777" w:rsidR="003F6C13" w:rsidRPr="003618A3" w:rsidRDefault="003F6C13" w:rsidP="003618A3">
      <w:pPr>
        <w:pStyle w:val="NoSpacing"/>
        <w:ind w:left="360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648957B9" w14:textId="77777777" w:rsidR="00877A0F" w:rsidRDefault="00877A0F" w:rsidP="00877A0F">
      <w:pPr>
        <w:pStyle w:val="NoSpacing"/>
        <w:numPr>
          <w:ilvl w:val="0"/>
          <w:numId w:val="15"/>
        </w:numPr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  <w:r>
        <w:rPr>
          <w:rFonts w:asciiTheme="minorHAnsi" w:eastAsia="Times New Roman" w:hAnsiTheme="minorHAnsi"/>
          <w:b/>
          <w:color w:val="auto"/>
          <w:sz w:val="20"/>
          <w:szCs w:val="20"/>
          <w:lang w:val="en-US"/>
        </w:rPr>
        <w:t>TB/HIV/HCV</w:t>
      </w:r>
      <w:r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 სკრინინგის და ამ დაავადებათა ადრეული გამოვლენის მიზნით ადგილობრივ დონეზე სკრინი</w:t>
      </w:r>
      <w:r w:rsidR="00EA17DD">
        <w:rPr>
          <w:rFonts w:asciiTheme="minorHAnsi" w:eastAsia="Times New Roman" w:hAnsiTheme="minorHAnsi"/>
          <w:b/>
          <w:color w:val="auto"/>
          <w:sz w:val="20"/>
          <w:szCs w:val="20"/>
        </w:rPr>
        <w:t>ნ</w:t>
      </w:r>
      <w:r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გის სერვისების ჰორიზონტალური კოორდინაციის მექანიზმების შექმნა </w:t>
      </w:r>
    </w:p>
    <w:p w14:paraId="03F72FB3" w14:textId="77777777" w:rsidR="00877A0F" w:rsidRDefault="00877A0F" w:rsidP="00877A0F">
      <w:pPr>
        <w:pStyle w:val="NoSpacing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3CED9130" w14:textId="4735DC7A" w:rsidR="00877A0F" w:rsidRDefault="00877A0F" w:rsidP="00877A0F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პირველადი ჯანდაცვის პროვაიდერების, საზოგადოებრივი ჯანდაცვის წარმომადგენლების, არასამთავრობო ორგანიზაციების  და თემის წარმომადგენლების ჩართულობის უზრუნველყოფა </w:t>
      </w:r>
      <w:r>
        <w:rPr>
          <w:rFonts w:asciiTheme="minorHAnsi" w:eastAsia="Times New Roman" w:hAnsiTheme="minorHAnsi"/>
          <w:color w:val="auto"/>
          <w:sz w:val="20"/>
          <w:szCs w:val="20"/>
          <w:lang w:val="en-US"/>
        </w:rPr>
        <w:t xml:space="preserve">TB/HIV/HCV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დაავადებათა გამოვლენის საკითხებში, ამ მიზნით მოკლევადიანი </w:t>
      </w:r>
      <w:proofErr w:type="spellStart"/>
      <w:r w:rsidR="00AF3870">
        <w:rPr>
          <w:rFonts w:asciiTheme="minorHAnsi" w:eastAsia="Times New Roman" w:hAnsiTheme="minorHAnsi"/>
          <w:color w:val="auto"/>
          <w:sz w:val="20"/>
          <w:szCs w:val="20"/>
        </w:rPr>
        <w:t>მულტიდისციპლინური</w:t>
      </w:r>
      <w:proofErr w:type="spellEnd"/>
      <w:r w:rsidR="00AF3870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ტრენინგების პროგრამის </w:t>
      </w:r>
      <w:r w:rsidR="00BC7E90">
        <w:rPr>
          <w:rFonts w:asciiTheme="minorHAnsi" w:eastAsia="Times New Roman" w:hAnsiTheme="minorHAnsi"/>
          <w:color w:val="auto"/>
          <w:sz w:val="20"/>
          <w:szCs w:val="20"/>
        </w:rPr>
        <w:t>გადახედვა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და ტრენინგების ორგანიზება თითოეულ რაიონში</w:t>
      </w:r>
    </w:p>
    <w:p w14:paraId="526D664B" w14:textId="6369607B" w:rsidR="00877A0F" w:rsidRPr="00BB7962" w:rsidRDefault="00877A0F" w:rsidP="00877A0F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 w:rsidRPr="00BB7962">
        <w:rPr>
          <w:rFonts w:asciiTheme="minorHAnsi" w:eastAsia="Times New Roman" w:hAnsiTheme="minorHAnsi"/>
          <w:color w:val="auto"/>
          <w:sz w:val="20"/>
          <w:szCs w:val="20"/>
        </w:rPr>
        <w:t xml:space="preserve">თითოეულ რაიონში </w:t>
      </w:r>
      <w:proofErr w:type="spellStart"/>
      <w:r w:rsidRPr="00BB7962">
        <w:rPr>
          <w:rFonts w:asciiTheme="minorHAnsi" w:eastAsia="Times New Roman" w:hAnsiTheme="minorHAnsi"/>
          <w:color w:val="auto"/>
          <w:sz w:val="20"/>
          <w:szCs w:val="20"/>
        </w:rPr>
        <w:t>მულტიდისციპლინ</w:t>
      </w:r>
      <w:r w:rsidR="00AF3870">
        <w:rPr>
          <w:rFonts w:asciiTheme="minorHAnsi" w:eastAsia="Times New Roman" w:hAnsiTheme="minorHAnsi"/>
          <w:color w:val="auto"/>
          <w:sz w:val="20"/>
          <w:szCs w:val="20"/>
        </w:rPr>
        <w:t>უ</w:t>
      </w:r>
      <w:r w:rsidRPr="00BB7962">
        <w:rPr>
          <w:rFonts w:asciiTheme="minorHAnsi" w:eastAsia="Times New Roman" w:hAnsiTheme="minorHAnsi"/>
          <w:color w:val="auto"/>
          <w:sz w:val="20"/>
          <w:szCs w:val="20"/>
        </w:rPr>
        <w:t>რი</w:t>
      </w:r>
      <w:proofErr w:type="spellEnd"/>
      <w:r w:rsidRPr="00BB7962">
        <w:rPr>
          <w:rFonts w:asciiTheme="minorHAnsi" w:eastAsia="Times New Roman" w:hAnsiTheme="minorHAnsi"/>
          <w:color w:val="auto"/>
          <w:sz w:val="20"/>
          <w:szCs w:val="20"/>
        </w:rPr>
        <w:t xml:space="preserve"> ჯგუფების წარმომადგენლებისგან </w:t>
      </w:r>
      <w:r w:rsidRPr="00BB7962">
        <w:rPr>
          <w:rFonts w:asciiTheme="minorHAnsi" w:eastAsia="Times New Roman" w:hAnsiTheme="minorHAnsi"/>
          <w:color w:val="auto"/>
          <w:sz w:val="20"/>
          <w:szCs w:val="20"/>
          <w:lang w:val="en-US"/>
        </w:rPr>
        <w:t>TB/HIV/HCV</w:t>
      </w:r>
      <w:r w:rsidRPr="00BB7962">
        <w:rPr>
          <w:rFonts w:asciiTheme="minorHAnsi" w:eastAsia="Times New Roman" w:hAnsiTheme="minorHAnsi"/>
          <w:color w:val="auto"/>
          <w:sz w:val="20"/>
          <w:szCs w:val="20"/>
        </w:rPr>
        <w:t xml:space="preserve"> სკრინინგის</w:t>
      </w:r>
      <w:r w:rsidR="005C73DB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Pr="00BB7962">
        <w:rPr>
          <w:rFonts w:asciiTheme="minorHAnsi" w:eastAsia="Times New Roman" w:hAnsiTheme="minorHAnsi"/>
          <w:color w:val="auto"/>
          <w:sz w:val="20"/>
          <w:szCs w:val="20"/>
        </w:rPr>
        <w:t>სერვისების ხარისხის მონიტორინგის ჯგუფების ფორმირება</w:t>
      </w:r>
      <w:r w:rsidR="00BB7962" w:rsidRPr="00BB7962">
        <w:rPr>
          <w:rFonts w:asciiTheme="minorHAnsi" w:eastAsia="Times New Roman" w:hAnsiTheme="minorHAnsi"/>
          <w:color w:val="auto"/>
          <w:sz w:val="20"/>
          <w:szCs w:val="20"/>
        </w:rPr>
        <w:t>, ფუნქციებისა და</w:t>
      </w:r>
      <w:r w:rsidR="005C73DB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="00BB7962" w:rsidRPr="00BB7962">
        <w:rPr>
          <w:rFonts w:asciiTheme="minorHAnsi" w:eastAsia="Times New Roman" w:hAnsiTheme="minorHAnsi"/>
          <w:color w:val="auto"/>
          <w:sz w:val="20"/>
          <w:szCs w:val="20"/>
        </w:rPr>
        <w:t>როლების გაწერა, სერვისების მომწოდებლებთან კომუნიკაციის მატრიცის შემუშავება</w:t>
      </w:r>
    </w:p>
    <w:p w14:paraId="49FA3C9D" w14:textId="77777777" w:rsidR="00BB7962" w:rsidRDefault="00BB7962" w:rsidP="00BB7962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ჯგუფების რეგულარული შეხვედრების მხარდაჭერა რაიონის დონეზე</w:t>
      </w:r>
    </w:p>
    <w:p w14:paraId="3CE7B9BB" w14:textId="20CD0783" w:rsidR="00AF3870" w:rsidRDefault="00AF3870" w:rsidP="00AF3870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ჯგუფების კავშირის უზრუნველყოფა აჭარაში ნულოვანი ტუბერკულოზის ინიციატივის ფარგლებში დაგეგმილ ღონისძიებებში</w:t>
      </w:r>
    </w:p>
    <w:p w14:paraId="360019BA" w14:textId="77777777" w:rsidR="00AF3870" w:rsidRDefault="00AF3870" w:rsidP="00AF3870">
      <w:pPr>
        <w:pStyle w:val="NoSpacing"/>
        <w:ind w:left="825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1FF43186" w14:textId="77777777" w:rsidR="00BB7962" w:rsidRDefault="00BB7962" w:rsidP="00BB7962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კვარტალური რეგიონული შეხვედრების ორგანიზება</w:t>
      </w:r>
    </w:p>
    <w:p w14:paraId="761C9707" w14:textId="77777777" w:rsidR="00BB7962" w:rsidRDefault="00BB7962" w:rsidP="00BB7962">
      <w:pPr>
        <w:pStyle w:val="NoSpacing"/>
        <w:numPr>
          <w:ilvl w:val="0"/>
          <w:numId w:val="21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ანგარიშების წარმოება. </w:t>
      </w:r>
    </w:p>
    <w:p w14:paraId="41DACDF8" w14:textId="77777777" w:rsidR="00BB7962" w:rsidRDefault="00BB7962" w:rsidP="00BB7962">
      <w:pPr>
        <w:pStyle w:val="NoSpacing"/>
        <w:ind w:left="825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5AB02CAE" w14:textId="77777777" w:rsidR="00BB7962" w:rsidRDefault="00BB7962" w:rsidP="00BB7962">
      <w:pPr>
        <w:pStyle w:val="NoSpacing"/>
        <w:numPr>
          <w:ilvl w:val="0"/>
          <w:numId w:val="15"/>
        </w:numPr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  <w:r>
        <w:rPr>
          <w:rFonts w:asciiTheme="minorHAnsi" w:eastAsia="Times New Roman" w:hAnsiTheme="minorHAnsi"/>
          <w:b/>
          <w:color w:val="auto"/>
          <w:sz w:val="20"/>
          <w:szCs w:val="20"/>
        </w:rPr>
        <w:t>პროგრამის შეფასება და რეკომენდაციების მომზადება პროგრამის გაფართოებისთვის</w:t>
      </w:r>
    </w:p>
    <w:p w14:paraId="1B3EE5FB" w14:textId="77777777" w:rsidR="00AF3870" w:rsidRDefault="00AF3870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პროგრამის საწყისი მონაცემების შეგროვება</w:t>
      </w:r>
    </w:p>
    <w:p w14:paraId="33AEE41B" w14:textId="5709907E" w:rsidR="00BB7962" w:rsidRDefault="00BB7962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პროგრამის მონიტორინგის გეგმის შემუშავება და გა</w:t>
      </w:r>
      <w:r w:rsidR="00394375">
        <w:rPr>
          <w:rFonts w:asciiTheme="minorHAnsi" w:eastAsia="Times New Roman" w:hAnsiTheme="minorHAnsi"/>
          <w:color w:val="auto"/>
          <w:sz w:val="20"/>
          <w:szCs w:val="20"/>
        </w:rPr>
        <w:t>ნ</w:t>
      </w:r>
      <w:r>
        <w:rPr>
          <w:rFonts w:asciiTheme="minorHAnsi" w:eastAsia="Times New Roman" w:hAnsiTheme="minorHAnsi"/>
          <w:color w:val="auto"/>
          <w:sz w:val="20"/>
          <w:szCs w:val="20"/>
        </w:rPr>
        <w:t>ხორციელება</w:t>
      </w:r>
    </w:p>
    <w:p w14:paraId="5771B1EE" w14:textId="02C8CE59" w:rsidR="00BB7962" w:rsidRDefault="00BB7962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>პროგრამის შ</w:t>
      </w:r>
      <w:r w:rsidR="00394375">
        <w:rPr>
          <w:rFonts w:asciiTheme="minorHAnsi" w:eastAsia="Times New Roman" w:hAnsiTheme="minorHAnsi"/>
          <w:color w:val="auto"/>
          <w:sz w:val="20"/>
          <w:szCs w:val="20"/>
        </w:rPr>
        <w:t>ე</w:t>
      </w:r>
      <w:r>
        <w:rPr>
          <w:rFonts w:asciiTheme="minorHAnsi" w:eastAsia="Times New Roman" w:hAnsiTheme="minorHAnsi"/>
          <w:color w:val="auto"/>
          <w:sz w:val="20"/>
          <w:szCs w:val="20"/>
        </w:rPr>
        <w:t>ფასება</w:t>
      </w:r>
    </w:p>
    <w:p w14:paraId="3FC3D44C" w14:textId="77777777" w:rsidR="00BB7962" w:rsidRDefault="00BB7962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რეკომენდაციების შემუშავება </w:t>
      </w:r>
      <w:r w:rsidR="0006482C">
        <w:rPr>
          <w:rFonts w:asciiTheme="minorHAnsi" w:eastAsia="Times New Roman" w:hAnsiTheme="minorHAnsi"/>
          <w:color w:val="auto"/>
          <w:sz w:val="20"/>
          <w:szCs w:val="20"/>
        </w:rPr>
        <w:t>აჭარის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რეგიონში პროგრამის მ</w:t>
      </w:r>
      <w:r w:rsidR="00394375">
        <w:rPr>
          <w:rFonts w:asciiTheme="minorHAnsi" w:eastAsia="Times New Roman" w:hAnsiTheme="minorHAnsi"/>
          <w:color w:val="auto"/>
          <w:sz w:val="20"/>
          <w:szCs w:val="20"/>
        </w:rPr>
        <w:t>დ</w:t>
      </w:r>
      <w:r>
        <w:rPr>
          <w:rFonts w:asciiTheme="minorHAnsi" w:eastAsia="Times New Roman" w:hAnsiTheme="minorHAnsi"/>
          <w:color w:val="auto"/>
          <w:sz w:val="20"/>
          <w:szCs w:val="20"/>
        </w:rPr>
        <w:t>გრადობის უზრუნველყოფისა და სხვა რეგიონებში პროგრამის გაფართოების თაობაზ</w:t>
      </w:r>
      <w:r w:rsidR="00EF4E7A">
        <w:rPr>
          <w:rFonts w:asciiTheme="minorHAnsi" w:eastAsia="Times New Roman" w:hAnsiTheme="minorHAnsi"/>
          <w:color w:val="auto"/>
          <w:sz w:val="20"/>
          <w:szCs w:val="20"/>
        </w:rPr>
        <w:t>ე;</w:t>
      </w:r>
    </w:p>
    <w:p w14:paraId="56B44378" w14:textId="77777777" w:rsidR="00EF4E7A" w:rsidRDefault="00EF4E7A" w:rsidP="00394375">
      <w:pPr>
        <w:pStyle w:val="NoSpacing"/>
        <w:numPr>
          <w:ilvl w:val="0"/>
          <w:numId w:val="25"/>
        </w:numPr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შეხვედრის ორგანიზება ძირითადი </w:t>
      </w: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პრტნიორების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მონაწილეობით და შედეგების დისემინაცია</w:t>
      </w:r>
    </w:p>
    <w:p w14:paraId="5C8D46F5" w14:textId="77777777" w:rsidR="00BB7962" w:rsidRDefault="00BB7962" w:rsidP="00394375">
      <w:pPr>
        <w:pStyle w:val="NoSpacing"/>
        <w:ind w:left="360"/>
        <w:jc w:val="both"/>
        <w:rPr>
          <w:rFonts w:asciiTheme="minorHAnsi" w:eastAsia="Times New Roman" w:hAnsiTheme="minorHAnsi"/>
          <w:b/>
          <w:color w:val="auto"/>
          <w:sz w:val="20"/>
          <w:szCs w:val="20"/>
        </w:rPr>
      </w:pPr>
    </w:p>
    <w:p w14:paraId="32E80237" w14:textId="77777777" w:rsidR="001240D1" w:rsidRPr="006B15CA" w:rsidRDefault="001240D1" w:rsidP="002E44BA">
      <w:pPr>
        <w:pStyle w:val="Default"/>
        <w:rPr>
          <w:rFonts w:cs="Georgia"/>
          <w:sz w:val="20"/>
          <w:szCs w:val="20"/>
        </w:rPr>
      </w:pPr>
      <w:r w:rsidRPr="006B15CA">
        <w:rPr>
          <w:rFonts w:cs="Georgia"/>
          <w:sz w:val="20"/>
          <w:szCs w:val="20"/>
        </w:rPr>
        <w:t xml:space="preserve">  </w:t>
      </w:r>
    </w:p>
    <w:p w14:paraId="09A9D053" w14:textId="0A48D055" w:rsidR="002E20FB" w:rsidRPr="004B1608" w:rsidRDefault="001240D1" w:rsidP="00A17255">
      <w:pPr>
        <w:shd w:val="clear" w:color="auto" w:fill="FFFFFF"/>
        <w:jc w:val="both"/>
        <w:rPr>
          <w:rFonts w:ascii="Sylfaen" w:hAnsi="Sylfaen" w:cstheme="minorHAnsi"/>
          <w:color w:val="auto"/>
          <w:sz w:val="20"/>
          <w:szCs w:val="20"/>
        </w:rPr>
      </w:pPr>
      <w:r w:rsidRPr="00586F4A">
        <w:rPr>
          <w:rFonts w:ascii="Sylfaen" w:hAnsi="Sylfaen" w:cs="Sylfaen"/>
          <w:color w:val="auto"/>
          <w:sz w:val="20"/>
          <w:szCs w:val="20"/>
        </w:rPr>
        <w:t>პროექტის</w:t>
      </w:r>
      <w:r w:rsidRPr="00586F4A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Pr="00586F4A">
        <w:rPr>
          <w:rFonts w:ascii="Sylfaen" w:hAnsi="Sylfaen" w:cs="Sylfaen"/>
          <w:color w:val="auto"/>
          <w:sz w:val="20"/>
          <w:szCs w:val="20"/>
        </w:rPr>
        <w:t>სამიზნე</w:t>
      </w:r>
      <w:r w:rsidRPr="00586F4A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Pr="00586F4A">
        <w:rPr>
          <w:rFonts w:ascii="Sylfaen" w:hAnsi="Sylfaen" w:cs="Sylfaen"/>
          <w:color w:val="auto"/>
          <w:sz w:val="20"/>
          <w:szCs w:val="20"/>
        </w:rPr>
        <w:t>პოპულაცია</w:t>
      </w:r>
      <w:r w:rsidR="00D63200" w:rsidRPr="00586F4A">
        <w:rPr>
          <w:rFonts w:ascii="Sylfaen" w:hAnsi="Sylfaen" w:cs="Sylfaen"/>
          <w:color w:val="auto"/>
          <w:sz w:val="20"/>
          <w:szCs w:val="20"/>
        </w:rPr>
        <w:t>:</w:t>
      </w:r>
      <w:r w:rsidRPr="00586F4A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="00BC7E90" w:rsidRPr="00586F4A">
        <w:rPr>
          <w:rFonts w:ascii="Sylfaen" w:hAnsi="Sylfaen" w:cstheme="minorHAnsi"/>
          <w:color w:val="auto"/>
          <w:sz w:val="20"/>
          <w:szCs w:val="20"/>
        </w:rPr>
        <w:t>აჭარის</w:t>
      </w:r>
      <w:r w:rsidR="008A24DF" w:rsidRPr="00586F4A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="00D63200" w:rsidRPr="00586F4A">
        <w:rPr>
          <w:rFonts w:ascii="Sylfaen" w:hAnsi="Sylfaen" w:cstheme="minorHAnsi"/>
          <w:color w:val="auto"/>
          <w:sz w:val="20"/>
          <w:szCs w:val="20"/>
        </w:rPr>
        <w:t>რეგიონის მასშტაბით</w:t>
      </w:r>
      <w:r w:rsidR="00A17255" w:rsidRPr="00586F4A">
        <w:rPr>
          <w:rFonts w:ascii="Sylfaen" w:hAnsi="Sylfaen" w:cstheme="minorHAnsi"/>
          <w:color w:val="auto"/>
          <w:sz w:val="20"/>
          <w:szCs w:val="20"/>
        </w:rPr>
        <w:t xml:space="preserve"> პირველადი ჯანდაცვის სფეროში დასაქმებული </w:t>
      </w:r>
      <w:r w:rsidRPr="00586F4A">
        <w:rPr>
          <w:rFonts w:ascii="Sylfaen" w:hAnsi="Sylfaen" w:cs="Sylfaen"/>
          <w:color w:val="auto"/>
          <w:sz w:val="20"/>
          <w:szCs w:val="20"/>
        </w:rPr>
        <w:t>სამედიცინო</w:t>
      </w:r>
      <w:r w:rsidRPr="00586F4A">
        <w:rPr>
          <w:rFonts w:ascii="Sylfaen" w:hAnsi="Sylfaen" w:cstheme="minorHAnsi"/>
          <w:color w:val="auto"/>
          <w:sz w:val="20"/>
          <w:szCs w:val="20"/>
        </w:rPr>
        <w:t xml:space="preserve"> </w:t>
      </w:r>
      <w:r w:rsidRPr="00586F4A">
        <w:rPr>
          <w:rFonts w:ascii="Sylfaen" w:hAnsi="Sylfaen" w:cs="Sylfaen"/>
          <w:color w:val="auto"/>
          <w:sz w:val="20"/>
          <w:szCs w:val="20"/>
        </w:rPr>
        <w:t>პერსონალი</w:t>
      </w:r>
      <w:r w:rsidR="004B1608" w:rsidRPr="00586F4A">
        <w:rPr>
          <w:rFonts w:ascii="Sylfaen" w:hAnsi="Sylfaen" w:cstheme="minorHAnsi"/>
          <w:color w:val="auto"/>
          <w:sz w:val="20"/>
          <w:szCs w:val="20"/>
        </w:rPr>
        <w:t xml:space="preserve">  </w:t>
      </w:r>
      <w:r w:rsidR="00CA2AAE" w:rsidRPr="00586F4A">
        <w:rPr>
          <w:rFonts w:ascii="Sylfaen" w:hAnsi="Sylfaen" w:cstheme="minorHAnsi"/>
          <w:color w:val="auto"/>
          <w:sz w:val="20"/>
          <w:szCs w:val="20"/>
          <w:lang w:val="en-US"/>
        </w:rPr>
        <w:t>170</w:t>
      </w:r>
      <w:r w:rsidR="004B1608" w:rsidRPr="00586F4A">
        <w:rPr>
          <w:rFonts w:ascii="Sylfaen" w:hAnsi="Sylfaen" w:cstheme="minorHAnsi"/>
          <w:color w:val="auto"/>
          <w:sz w:val="20"/>
          <w:szCs w:val="20"/>
        </w:rPr>
        <w:t xml:space="preserve"> ექიმი და </w:t>
      </w:r>
      <w:r w:rsidR="00CA2AAE" w:rsidRPr="00586F4A">
        <w:rPr>
          <w:rFonts w:ascii="Sylfaen" w:hAnsi="Sylfaen" w:cstheme="minorHAnsi"/>
          <w:color w:val="auto"/>
          <w:sz w:val="20"/>
          <w:szCs w:val="20"/>
          <w:lang w:val="en-US"/>
        </w:rPr>
        <w:t>170</w:t>
      </w:r>
      <w:r w:rsidR="004B1608" w:rsidRPr="00586F4A">
        <w:rPr>
          <w:rFonts w:ascii="Sylfaen" w:hAnsi="Sylfaen" w:cstheme="minorHAnsi"/>
          <w:color w:val="auto"/>
          <w:sz w:val="20"/>
          <w:szCs w:val="20"/>
        </w:rPr>
        <w:t xml:space="preserve"> ექთანი, </w:t>
      </w:r>
      <w:r w:rsidR="00BD2E28">
        <w:rPr>
          <w:rFonts w:ascii="Sylfaen" w:hAnsi="Sylfaen" w:cstheme="minorHAnsi"/>
          <w:color w:val="auto"/>
          <w:sz w:val="20"/>
          <w:szCs w:val="20"/>
        </w:rPr>
        <w:t xml:space="preserve">180 მომიჯნავე სპეციალობის ექიმი, </w:t>
      </w:r>
      <w:r w:rsidR="004B1608" w:rsidRPr="00586F4A">
        <w:rPr>
          <w:rFonts w:ascii="Sylfaen" w:hAnsi="Sylfaen" w:cstheme="minorHAnsi"/>
          <w:color w:val="auto"/>
          <w:sz w:val="20"/>
          <w:szCs w:val="20"/>
        </w:rPr>
        <w:t xml:space="preserve">მოდელის დიზაინიდან გამომდინარე </w:t>
      </w:r>
      <w:proofErr w:type="spellStart"/>
      <w:r w:rsidR="004B1608" w:rsidRPr="00586F4A">
        <w:rPr>
          <w:rFonts w:ascii="Sylfaen" w:hAnsi="Sylfaen" w:cstheme="minorHAnsi"/>
          <w:color w:val="auto"/>
          <w:sz w:val="20"/>
          <w:szCs w:val="20"/>
        </w:rPr>
        <w:t>პჯდ</w:t>
      </w:r>
      <w:proofErr w:type="spellEnd"/>
      <w:r w:rsidR="004B1608" w:rsidRPr="00586F4A">
        <w:rPr>
          <w:rFonts w:ascii="Sylfaen" w:hAnsi="Sylfaen" w:cstheme="minorHAnsi"/>
          <w:color w:val="auto"/>
          <w:sz w:val="20"/>
          <w:szCs w:val="20"/>
        </w:rPr>
        <w:t xml:space="preserve"> მართვაში ჩართული  </w:t>
      </w:r>
      <w:proofErr w:type="spellStart"/>
      <w:r w:rsidR="004B1608" w:rsidRPr="00586F4A">
        <w:rPr>
          <w:rFonts w:ascii="Sylfaen" w:hAnsi="Sylfaen" w:cstheme="minorHAnsi"/>
          <w:color w:val="auto"/>
          <w:sz w:val="20"/>
          <w:szCs w:val="20"/>
        </w:rPr>
        <w:t>პაერსონალი</w:t>
      </w:r>
      <w:proofErr w:type="spellEnd"/>
      <w:r w:rsidR="004B1608" w:rsidRPr="00586F4A">
        <w:rPr>
          <w:rFonts w:ascii="Sylfaen" w:hAnsi="Sylfaen" w:cstheme="minorHAnsi"/>
          <w:color w:val="auto"/>
          <w:sz w:val="20"/>
          <w:szCs w:val="20"/>
        </w:rPr>
        <w:t xml:space="preserve"> - 1-2 თითოეული დაწესებულებიდან (40-მდე წარმომადგენელი), </w:t>
      </w:r>
      <w:r w:rsidR="004B1608" w:rsidRPr="00586F4A">
        <w:rPr>
          <w:rFonts w:ascii="Sylfaen" w:hAnsi="Sylfaen"/>
          <w:color w:val="auto"/>
          <w:sz w:val="20"/>
          <w:szCs w:val="20"/>
        </w:rPr>
        <w:t xml:space="preserve">20 საზოგადოებრივი ჯანმრთელობის დაცვის ცენტრის წარმომადგენელები, 20-20 სხვა პარტნიორი მხარის წარმომადგენელი,  სულ </w:t>
      </w:r>
      <w:r w:rsidR="004B054E">
        <w:rPr>
          <w:rFonts w:ascii="Sylfaen" w:hAnsi="Sylfaen"/>
          <w:color w:val="auto"/>
          <w:sz w:val="20"/>
          <w:szCs w:val="20"/>
        </w:rPr>
        <w:t>65</w:t>
      </w:r>
      <w:r w:rsidR="004B054E" w:rsidRPr="00586F4A">
        <w:rPr>
          <w:rFonts w:ascii="Sylfaen" w:hAnsi="Sylfaen"/>
          <w:color w:val="auto"/>
          <w:sz w:val="20"/>
          <w:szCs w:val="20"/>
        </w:rPr>
        <w:t xml:space="preserve">0 </w:t>
      </w:r>
      <w:r w:rsidR="004B1608" w:rsidRPr="00586F4A">
        <w:rPr>
          <w:rFonts w:ascii="Sylfaen" w:hAnsi="Sylfaen"/>
          <w:color w:val="auto"/>
          <w:sz w:val="20"/>
          <w:szCs w:val="20"/>
        </w:rPr>
        <w:t>-მდე მონაწილე.</w:t>
      </w:r>
    </w:p>
    <w:p w14:paraId="52A9B98C" w14:textId="77777777" w:rsidR="00254AE1" w:rsidRDefault="000843BD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შენიშვნა:   </w:t>
      </w:r>
      <w:proofErr w:type="spellStart"/>
      <w:r w:rsidRPr="000843BD">
        <w:rPr>
          <w:rFonts w:asciiTheme="minorHAnsi" w:eastAsia="Times New Roman" w:hAnsiTheme="minorHAnsi"/>
          <w:color w:val="auto"/>
          <w:sz w:val="20"/>
          <w:szCs w:val="20"/>
        </w:rPr>
        <w:t>სკრინინგისათვის</w:t>
      </w:r>
      <w:proofErr w:type="spellEnd"/>
      <w:r w:rsidRPr="000843BD">
        <w:rPr>
          <w:rFonts w:asciiTheme="minorHAnsi" w:eastAsia="Times New Roman" w:hAnsiTheme="minorHAnsi"/>
          <w:color w:val="auto"/>
          <w:sz w:val="20"/>
          <w:szCs w:val="20"/>
        </w:rPr>
        <w:t xml:space="preserve"> საჭირო </w:t>
      </w:r>
      <w:r w:rsidRPr="000843BD">
        <w:rPr>
          <w:rFonts w:asciiTheme="minorHAnsi" w:eastAsia="Sylfaen" w:hAnsiTheme="minorHAnsi" w:cs="Sylfaen"/>
          <w:color w:val="auto"/>
          <w:sz w:val="20"/>
          <w:szCs w:val="20"/>
        </w:rPr>
        <w:t xml:space="preserve"> C ჰეპატიტის სადიაგნოსტიკო სწრაფი-მარტივი ტესტების გაცემა სამედიცინო დაწესებულებებზე ხდება სახელმწიფო პროგრამის ფარგლებში, აივ ინფექცია/შიდსის ტესტების გაცემა განხორციელდება </w:t>
      </w:r>
      <w:r w:rsidRPr="000843BD">
        <w:rPr>
          <w:rFonts w:ascii="Sylfaen" w:eastAsia="Sylfaen" w:hAnsi="Sylfaen" w:cs="Sylfaen"/>
          <w:color w:val="auto"/>
          <w:sz w:val="20"/>
          <w:szCs w:val="20"/>
        </w:rPr>
        <w:t>აივ ინფექციის/შიდსის, ტუბერკულოზისა და მალარიის წინააღმდეგ ბრძოლის გლობალური ფონდის (</w:t>
      </w:r>
      <w:proofErr w:type="spellStart"/>
      <w:r w:rsidRPr="000843BD">
        <w:rPr>
          <w:rFonts w:ascii="Sylfaen" w:eastAsia="Sylfaen" w:hAnsi="Sylfaen" w:cs="Sylfaen"/>
          <w:color w:val="auto"/>
          <w:sz w:val="20"/>
          <w:szCs w:val="20"/>
        </w:rPr>
        <w:t>The</w:t>
      </w:r>
      <w:proofErr w:type="spellEnd"/>
      <w:r w:rsidRPr="000843BD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0843BD">
        <w:rPr>
          <w:rFonts w:ascii="Sylfaen" w:eastAsia="Sylfaen" w:hAnsi="Sylfaen" w:cs="Sylfaen"/>
          <w:color w:val="auto"/>
          <w:sz w:val="20"/>
          <w:szCs w:val="20"/>
        </w:rPr>
        <w:t>Global</w:t>
      </w:r>
      <w:proofErr w:type="spellEnd"/>
      <w:r w:rsidRPr="000843BD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0843BD">
        <w:rPr>
          <w:rFonts w:ascii="Sylfaen" w:eastAsia="Sylfaen" w:hAnsi="Sylfaen" w:cs="Sylfaen"/>
          <w:color w:val="auto"/>
          <w:sz w:val="20"/>
          <w:szCs w:val="20"/>
        </w:rPr>
        <w:t>Fund</w:t>
      </w:r>
      <w:proofErr w:type="spellEnd"/>
      <w:r w:rsidRPr="000843BD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0843BD">
        <w:rPr>
          <w:rFonts w:ascii="Sylfaen" w:eastAsia="Sylfaen" w:hAnsi="Sylfaen" w:cs="Sylfaen"/>
          <w:color w:val="auto"/>
          <w:sz w:val="20"/>
          <w:szCs w:val="20"/>
        </w:rPr>
        <w:t>to</w:t>
      </w:r>
      <w:proofErr w:type="spellEnd"/>
      <w:r w:rsidRPr="000843BD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0843BD">
        <w:rPr>
          <w:rFonts w:ascii="Sylfaen" w:eastAsia="Sylfaen" w:hAnsi="Sylfaen" w:cs="Sylfaen"/>
          <w:color w:val="auto"/>
          <w:sz w:val="20"/>
          <w:szCs w:val="20"/>
        </w:rPr>
        <w:t>Fight</w:t>
      </w:r>
      <w:proofErr w:type="spellEnd"/>
      <w:r w:rsidRPr="000843BD">
        <w:rPr>
          <w:rFonts w:ascii="Sylfaen" w:eastAsia="Sylfaen" w:hAnsi="Sylfaen" w:cs="Sylfaen"/>
          <w:color w:val="auto"/>
          <w:sz w:val="20"/>
          <w:szCs w:val="20"/>
        </w:rPr>
        <w:t xml:space="preserve"> AID, </w:t>
      </w:r>
      <w:proofErr w:type="spellStart"/>
      <w:r w:rsidRPr="000843BD">
        <w:rPr>
          <w:rFonts w:ascii="Sylfaen" w:eastAsia="Sylfaen" w:hAnsi="Sylfaen" w:cs="Sylfaen"/>
          <w:color w:val="auto"/>
          <w:sz w:val="20"/>
          <w:szCs w:val="20"/>
        </w:rPr>
        <w:t>Tuberculosis</w:t>
      </w:r>
      <w:proofErr w:type="spellEnd"/>
      <w:r w:rsidRPr="000843BD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0843BD">
        <w:rPr>
          <w:rFonts w:ascii="Sylfaen" w:eastAsia="Sylfaen" w:hAnsi="Sylfaen" w:cs="Sylfaen"/>
          <w:color w:val="auto"/>
          <w:sz w:val="20"/>
          <w:szCs w:val="20"/>
        </w:rPr>
        <w:t>and</w:t>
      </w:r>
      <w:proofErr w:type="spellEnd"/>
      <w:r w:rsidRPr="000843BD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0843BD">
        <w:rPr>
          <w:rFonts w:ascii="Sylfaen" w:eastAsia="Sylfaen" w:hAnsi="Sylfaen" w:cs="Sylfaen"/>
          <w:color w:val="auto"/>
          <w:sz w:val="20"/>
          <w:szCs w:val="20"/>
        </w:rPr>
        <w:t>Malaria</w:t>
      </w:r>
      <w:proofErr w:type="spellEnd"/>
      <w:r w:rsidRPr="000843BD">
        <w:rPr>
          <w:rFonts w:ascii="Sylfaen" w:eastAsia="Sylfaen" w:hAnsi="Sylfaen" w:cs="Sylfaen"/>
          <w:color w:val="auto"/>
          <w:sz w:val="20"/>
          <w:szCs w:val="20"/>
        </w:rPr>
        <w:t>) დაფინანსებული პროგრამის ფარგლებში</w:t>
      </w:r>
      <w:r>
        <w:rPr>
          <w:rFonts w:ascii="Sylfaen" w:eastAsia="Sylfaen" w:hAnsi="Sylfaen" w:cs="Sylfaen"/>
          <w:color w:val="auto"/>
          <w:sz w:val="20"/>
          <w:szCs w:val="20"/>
        </w:rPr>
        <w:t>.</w:t>
      </w:r>
      <w:r w:rsidRPr="000843BD">
        <w:rPr>
          <w:rFonts w:asciiTheme="minorHAnsi" w:eastAsia="Sylfaen" w:hAnsiTheme="minorHAnsi" w:cs="Sylfaen"/>
          <w:color w:val="auto"/>
          <w:sz w:val="20"/>
          <w:szCs w:val="20"/>
        </w:rPr>
        <w:t xml:space="preserve"> </w:t>
      </w:r>
    </w:p>
    <w:p w14:paraId="54400EF1" w14:textId="77777777" w:rsidR="00790B8E" w:rsidRDefault="00790B8E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388A20A6" w14:textId="77777777" w:rsidR="00790B8E" w:rsidRDefault="00790B8E" w:rsidP="0006482C">
      <w:pPr>
        <w:pStyle w:val="NoSpacing"/>
        <w:ind w:left="720"/>
        <w:jc w:val="both"/>
        <w:rPr>
          <w:rFonts w:asciiTheme="minorHAnsi" w:eastAsia="Sylfaen" w:hAnsiTheme="minorHAnsi" w:cs="Sylfaen"/>
          <w:color w:val="auto"/>
          <w:sz w:val="20"/>
          <w:szCs w:val="20"/>
        </w:rPr>
      </w:pPr>
    </w:p>
    <w:p w14:paraId="22555957" w14:textId="3F5111C8" w:rsidR="00C64611" w:rsidRDefault="00C64611" w:rsidP="0006482C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დამატებითი ინფორმაცია: </w:t>
      </w:r>
    </w:p>
    <w:p w14:paraId="53B4057E" w14:textId="15715583" w:rsidR="00C64611" w:rsidRDefault="00C64611" w:rsidP="00586F4A">
      <w:pPr>
        <w:pStyle w:val="NoSpacing"/>
        <w:ind w:left="36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პჯდ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დონეზე არსებული </w:t>
      </w:r>
      <w:r>
        <w:rPr>
          <w:rFonts w:asciiTheme="minorHAnsi" w:eastAsia="Times New Roman" w:hAnsiTheme="minorHAnsi"/>
          <w:color w:val="auto"/>
          <w:sz w:val="20"/>
          <w:szCs w:val="20"/>
          <w:lang w:val="en-US"/>
        </w:rPr>
        <w:t>TB/HIV/HCV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სკრინინგის ინტეგრირებული მოდელის და სკრინინგის ალგორითმ</w:t>
      </w:r>
      <w:r w:rsidR="00056229">
        <w:rPr>
          <w:rFonts w:asciiTheme="minorHAnsi" w:eastAsia="Times New Roman" w:hAnsiTheme="minorHAnsi"/>
          <w:color w:val="auto"/>
          <w:sz w:val="20"/>
          <w:szCs w:val="20"/>
        </w:rPr>
        <w:t>ი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ს და </w:t>
      </w:r>
    </w:p>
    <w:p w14:paraId="3C438379" w14:textId="4A99DBDE" w:rsidR="00C64611" w:rsidRDefault="00C64611" w:rsidP="00586F4A">
      <w:pPr>
        <w:pStyle w:val="NoSpacing"/>
        <w:ind w:left="360"/>
        <w:jc w:val="both"/>
        <w:rPr>
          <w:rFonts w:asciiTheme="minorHAnsi" w:eastAsia="Times New Roman" w:hAnsiTheme="minorHAnsi"/>
          <w:color w:val="auto"/>
          <w:sz w:val="20"/>
          <w:szCs w:val="20"/>
        </w:rPr>
      </w:pPr>
      <w:proofErr w:type="spellStart"/>
      <w:r>
        <w:rPr>
          <w:rFonts w:asciiTheme="minorHAnsi" w:eastAsia="Times New Roman" w:hAnsiTheme="minorHAnsi"/>
          <w:color w:val="auto"/>
          <w:sz w:val="20"/>
          <w:szCs w:val="20"/>
        </w:rPr>
        <w:t>პჯდ</w:t>
      </w:r>
      <w:proofErr w:type="spellEnd"/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პერსონალის ტრენინგის მოდულებ</w:t>
      </w:r>
      <w:r w:rsidR="00056229">
        <w:rPr>
          <w:rFonts w:asciiTheme="minorHAnsi" w:eastAsia="Times New Roman" w:hAnsiTheme="minorHAnsi"/>
          <w:color w:val="auto"/>
          <w:sz w:val="20"/>
          <w:szCs w:val="20"/>
        </w:rPr>
        <w:t>ი</w:t>
      </w:r>
      <w:r>
        <w:rPr>
          <w:rFonts w:asciiTheme="minorHAnsi" w:eastAsia="Times New Roman" w:hAnsiTheme="minorHAnsi"/>
          <w:color w:val="auto"/>
          <w:sz w:val="20"/>
          <w:szCs w:val="20"/>
        </w:rPr>
        <w:t>ს და დამხმარე მასალებ</w:t>
      </w:r>
      <w:r w:rsidR="00056229">
        <w:rPr>
          <w:rFonts w:asciiTheme="minorHAnsi" w:eastAsia="Times New Roman" w:hAnsiTheme="minorHAnsi"/>
          <w:color w:val="auto"/>
          <w:sz w:val="20"/>
          <w:szCs w:val="20"/>
        </w:rPr>
        <w:t>ი</w:t>
      </w:r>
      <w:r>
        <w:rPr>
          <w:rFonts w:asciiTheme="minorHAnsi" w:eastAsia="Times New Roman" w:hAnsiTheme="minorHAnsi"/>
          <w:color w:val="auto"/>
          <w:sz w:val="20"/>
          <w:szCs w:val="20"/>
        </w:rPr>
        <w:t>ს</w:t>
      </w:r>
      <w:r w:rsidR="00056229">
        <w:rPr>
          <w:rFonts w:asciiTheme="minorHAnsi" w:eastAsia="Times New Roman" w:hAnsiTheme="minorHAnsi"/>
          <w:color w:val="auto"/>
          <w:sz w:val="20"/>
          <w:szCs w:val="20"/>
        </w:rPr>
        <w:t xml:space="preserve">, ასევე მომიჯნავე სპეციალობათა ექიმების ტრენინგის მოდულებისა და დამხმარე მასალების 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საწყის ვერსიებს </w:t>
      </w:r>
      <w:r w:rsidR="00B32560">
        <w:rPr>
          <w:rFonts w:asciiTheme="minorHAnsi" w:eastAsia="Times New Roman" w:hAnsiTheme="minorHAnsi"/>
          <w:color w:val="auto"/>
          <w:sz w:val="20"/>
          <w:szCs w:val="20"/>
        </w:rPr>
        <w:t xml:space="preserve">შერჩეულ </w:t>
      </w:r>
      <w:r>
        <w:rPr>
          <w:rFonts w:asciiTheme="minorHAnsi" w:eastAsia="Times New Roman" w:hAnsiTheme="minorHAnsi"/>
          <w:color w:val="auto"/>
          <w:sz w:val="20"/>
          <w:szCs w:val="20"/>
        </w:rPr>
        <w:t>პრეტენდენტს გადაცემს ცენტრი.</w:t>
      </w:r>
    </w:p>
    <w:p w14:paraId="025E12D3" w14:textId="77777777" w:rsidR="005A5740" w:rsidRDefault="005A5740">
      <w:pPr>
        <w:pStyle w:val="NoSpacing"/>
        <w:ind w:left="720"/>
        <w:jc w:val="both"/>
        <w:rPr>
          <w:rFonts w:asciiTheme="minorHAnsi" w:eastAsia="Times New Roman" w:hAnsiTheme="minorHAnsi"/>
          <w:color w:val="auto"/>
          <w:sz w:val="20"/>
          <w:szCs w:val="20"/>
        </w:rPr>
        <w:sectPr w:rsidR="005A5740" w:rsidSect="002E44BA">
          <w:footerReference w:type="even" r:id="rId8"/>
          <w:footerReference w:type="default" r:id="rId9"/>
          <w:footerReference w:type="first" r:id="rId10"/>
          <w:pgSz w:w="12240" w:h="15840"/>
          <w:pgMar w:top="477" w:right="467" w:bottom="403" w:left="709" w:header="708" w:footer="708" w:gutter="0"/>
          <w:cols w:space="720"/>
          <w:titlePg/>
        </w:sectPr>
      </w:pPr>
    </w:p>
    <w:p w14:paraId="4C68324A" w14:textId="77777777" w:rsidR="00254AE1" w:rsidRPr="006B15CA" w:rsidRDefault="00942054" w:rsidP="00C708B9">
      <w:pPr>
        <w:spacing w:after="0"/>
        <w:rPr>
          <w:rFonts w:ascii="Sylfaen" w:hAnsi="Sylfaen"/>
          <w:sz w:val="20"/>
          <w:szCs w:val="20"/>
        </w:rPr>
      </w:pPr>
      <w:r w:rsidRPr="006B15CA">
        <w:rPr>
          <w:rFonts w:ascii="Sylfaen" w:hAnsi="Sylfaen"/>
          <w:sz w:val="20"/>
          <w:szCs w:val="20"/>
        </w:rPr>
        <w:lastRenderedPageBreak/>
        <w:t xml:space="preserve"> </w:t>
      </w: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545E22AA" w14:textId="77777777" w:rsidR="00254AE1" w:rsidRDefault="00942054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  <w:r w:rsidR="00C708B9">
        <w:rPr>
          <w:rFonts w:ascii="Sylfaen" w:eastAsia="Sylfaen" w:hAnsi="Sylfaen" w:cs="Sylfaen"/>
          <w:sz w:val="20"/>
          <w:szCs w:val="20"/>
        </w:rPr>
        <w:t xml:space="preserve"> დანართი 1</w:t>
      </w:r>
    </w:p>
    <w:p w14:paraId="3A64AF2C" w14:textId="77777777" w:rsidR="00C708B9" w:rsidRDefault="00C708B9">
      <w:pPr>
        <w:spacing w:after="0"/>
        <w:jc w:val="right"/>
        <w:rPr>
          <w:rFonts w:ascii="Sylfaen" w:eastAsia="Sylfaen" w:hAnsi="Sylfaen" w:cs="Sylfaen"/>
          <w:sz w:val="20"/>
          <w:szCs w:val="20"/>
        </w:rPr>
      </w:pPr>
    </w:p>
    <w:p w14:paraId="43A0F58A" w14:textId="77777777" w:rsidR="00C708B9" w:rsidRPr="006B15CA" w:rsidRDefault="00C708B9" w:rsidP="00C708B9">
      <w:pPr>
        <w:spacing w:after="0"/>
        <w:ind w:left="142"/>
        <w:jc w:val="right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>პროექტის ფარგლებში უნდა განხორციელდეს შემდეგი სპეციფიური აქტივობები გაწერილი განხორციელების ფაზების მიხედვით:</w:t>
      </w:r>
    </w:p>
    <w:p w14:paraId="10F87EB6" w14:textId="77777777" w:rsidR="00254AE1" w:rsidRPr="006B15CA" w:rsidRDefault="00942054">
      <w:pPr>
        <w:spacing w:after="0"/>
        <w:ind w:left="1386"/>
        <w:jc w:val="center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2821BBD9" w14:textId="77777777" w:rsidR="00254AE1" w:rsidRPr="006B15CA" w:rsidRDefault="00942054">
      <w:pPr>
        <w:spacing w:after="0"/>
        <w:ind w:left="1386"/>
        <w:jc w:val="center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tbl>
      <w:tblPr>
        <w:tblStyle w:val="TableGrid"/>
        <w:tblW w:w="15030" w:type="dxa"/>
        <w:tblInd w:w="-275" w:type="dxa"/>
        <w:tblLayout w:type="fixed"/>
        <w:tblCellMar>
          <w:top w:w="43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463"/>
        <w:gridCol w:w="23"/>
        <w:gridCol w:w="3384"/>
        <w:gridCol w:w="3510"/>
        <w:gridCol w:w="1530"/>
        <w:gridCol w:w="1440"/>
        <w:gridCol w:w="1620"/>
        <w:gridCol w:w="3028"/>
        <w:gridCol w:w="32"/>
      </w:tblGrid>
      <w:tr w:rsidR="00A93949" w:rsidRPr="006B15CA" w14:paraId="66A280FF" w14:textId="77777777" w:rsidTr="00A93949">
        <w:trPr>
          <w:trHeight w:val="524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425C" w14:textId="77777777" w:rsidR="00F93FD6" w:rsidRPr="006B15CA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#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4B0" w14:textId="77777777" w:rsidR="00F93FD6" w:rsidRPr="006B15CA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სპეციფიური აქტივობა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F6E" w14:textId="77777777" w:rsidR="00F93FD6" w:rsidRPr="006B15CA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აღწერილობა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158" w14:textId="77777777" w:rsidR="00F93FD6" w:rsidRPr="006B15CA" w:rsidRDefault="00F93FD6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რაოდენობა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E366" w14:textId="77777777" w:rsidR="00F93FD6" w:rsidRPr="006B15CA" w:rsidRDefault="00F93FD6">
            <w:pPr>
              <w:ind w:right="38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ღირებულება სულ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B65E" w14:textId="77777777" w:rsidR="00F93FD6" w:rsidRPr="006B15CA" w:rsidRDefault="00F93FD6">
            <w:pPr>
              <w:ind w:left="13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საორიენტაციო ვადები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06CC" w14:textId="77777777" w:rsidR="00F93FD6" w:rsidRPr="006B15CA" w:rsidRDefault="00F93FD6">
            <w:pPr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ინდიკატორი </w:t>
            </w:r>
          </w:p>
        </w:tc>
      </w:tr>
      <w:tr w:rsidR="00156436" w:rsidRPr="006B15CA" w14:paraId="60BBD9B9" w14:textId="77777777" w:rsidTr="00A93949">
        <w:trPr>
          <w:trHeight w:val="440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33B9C05" w14:textId="77777777" w:rsidR="00F93FD6" w:rsidRPr="001014C0" w:rsidRDefault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1014C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1.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0DD1614" w14:textId="77777777" w:rsidR="00F93FD6" w:rsidRPr="001014C0" w:rsidRDefault="00F766AF" w:rsidP="00E4309A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  <w:r w:rsidRPr="003F6C13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</w:t>
            </w:r>
            <w:r w:rsidR="001014C0" w:rsidRPr="003F6C13">
              <w:rPr>
                <w:rFonts w:ascii="Sylfaen" w:eastAsia="Sylfaen" w:hAnsi="Sylfaen" w:cs="Sylfaen"/>
                <w:sz w:val="20"/>
                <w:szCs w:val="20"/>
              </w:rPr>
              <w:t xml:space="preserve">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CA4C1D3" w14:textId="77777777" w:rsidR="00F93FD6" w:rsidRPr="001014C0" w:rsidRDefault="00F93FD6" w:rsidP="00F766AF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7ACB436" w14:textId="77777777" w:rsidR="00F93FD6" w:rsidRPr="001014C0" w:rsidRDefault="00F93FD6" w:rsidP="002628B5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78A5F6B" w14:textId="77777777" w:rsidR="00F93FD6" w:rsidRPr="001014C0" w:rsidRDefault="00F93FD6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27B89FB" w14:textId="77777777" w:rsidR="00F93FD6" w:rsidRPr="001014C0" w:rsidRDefault="00F93FD6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8690A46" w14:textId="77777777" w:rsidR="00F93FD6" w:rsidRPr="001014C0" w:rsidRDefault="00F93FD6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</w:tr>
      <w:tr w:rsidR="00A93949" w:rsidRPr="006B15CA" w14:paraId="142A9F18" w14:textId="77777777" w:rsidTr="00A93949">
        <w:trPr>
          <w:trHeight w:val="1690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7430" w14:textId="77777777" w:rsidR="00F766AF" w:rsidRPr="006B15CA" w:rsidRDefault="00F766AF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>1.1.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1116" w14:textId="77777777" w:rsidR="00F766AF" w:rsidRPr="006B15CA" w:rsidRDefault="00B10305" w:rsidP="0006482C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სკრინინგის ინტეგრირებული მოდული, ალგორითმისა და სასწავლო პროგრამის </w:t>
            </w:r>
            <w:r w:rsidR="0006482C">
              <w:rPr>
                <w:rFonts w:ascii="Sylfaen" w:hAnsi="Sylfaen" w:cs="Sylfaen"/>
                <w:color w:val="auto"/>
                <w:sz w:val="20"/>
                <w:szCs w:val="20"/>
              </w:rPr>
              <w:t>გადახედვა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64AF" w14:textId="77777777" w:rsidR="00F766AF" w:rsidRDefault="00F766AF" w:rsidP="00AF3870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E45" w14:textId="77777777" w:rsidR="00F766AF" w:rsidRPr="006B15CA" w:rsidRDefault="00F766AF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6EF4" w14:textId="77777777" w:rsidR="00F766AF" w:rsidRPr="006B15CA" w:rsidRDefault="00F766AF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A71" w14:textId="77777777" w:rsidR="00F766AF" w:rsidRPr="006B15CA" w:rsidRDefault="00F766AF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802" w14:textId="35F6C0FD" w:rsidR="00F766AF" w:rsidRPr="006B15CA" w:rsidRDefault="001014C0" w:rsidP="00AF3870">
            <w:pPr>
              <w:ind w:right="2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 xml:space="preserve">  </w:t>
            </w:r>
            <w:r w:rsidRPr="001014C0">
              <w:rPr>
                <w:rFonts w:ascii="Sylfaen" w:hAnsi="Sylfaen"/>
                <w:color w:val="auto"/>
                <w:sz w:val="20"/>
                <w:szCs w:val="20"/>
              </w:rPr>
              <w:t>სასწავლო მასალა წარდგენილი</w:t>
            </w:r>
            <w:r w:rsidR="00AF3870">
              <w:rPr>
                <w:rFonts w:ascii="Sylfaen" w:hAnsi="Sylfaen"/>
                <w:color w:val="auto"/>
                <w:sz w:val="20"/>
                <w:szCs w:val="20"/>
              </w:rPr>
              <w:t>ა</w:t>
            </w:r>
            <w:r w:rsidRPr="001014C0">
              <w:rPr>
                <w:rFonts w:ascii="Sylfaen" w:hAnsi="Sylfaen"/>
                <w:color w:val="auto"/>
                <w:sz w:val="20"/>
                <w:szCs w:val="20"/>
              </w:rPr>
              <w:t xml:space="preserve"> შემსყიდველ ორგანიზაციასთან</w:t>
            </w:r>
          </w:p>
        </w:tc>
      </w:tr>
      <w:tr w:rsidR="00156436" w:rsidRPr="006B15CA" w14:paraId="6C961E33" w14:textId="77777777" w:rsidTr="00A93949">
        <w:trPr>
          <w:trHeight w:val="1322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1171" w14:textId="77777777" w:rsidR="00F766AF" w:rsidRPr="006B15CA" w:rsidRDefault="00F766AF" w:rsidP="00F766AF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1.2.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FEF5" w14:textId="77777777" w:rsidR="00F766AF" w:rsidRPr="006B15CA" w:rsidRDefault="00F766AF" w:rsidP="00F766A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 w:cs="Sylfaen"/>
                <w:color w:val="auto"/>
                <w:sz w:val="20"/>
                <w:szCs w:val="20"/>
              </w:rPr>
              <w:t>სასწავლო მასალის</w:t>
            </w: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ბეჭდვა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CDDB" w14:textId="77777777" w:rsidR="00F766AF" w:rsidRPr="006B15CA" w:rsidRDefault="00F766AF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სასწავლო მასალის ბეჭდვა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ბენეფირებისთვის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დასარიგებლად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FDA9" w14:textId="77777777" w:rsidR="00F766AF" w:rsidRPr="006B15CA" w:rsidRDefault="004B1608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  <w:r w:rsidR="00E53F68">
              <w:rPr>
                <w:rFonts w:ascii="Sylfaen" w:hAnsi="Sylfaen"/>
                <w:sz w:val="20"/>
                <w:szCs w:val="20"/>
              </w:rPr>
              <w:t xml:space="preserve"> ექთნებისთვის და</w:t>
            </w:r>
            <w:r>
              <w:rPr>
                <w:rFonts w:ascii="Sylfaen" w:hAnsi="Sylfaen"/>
                <w:sz w:val="20"/>
                <w:szCs w:val="20"/>
              </w:rPr>
              <w:t xml:space="preserve"> 200</w:t>
            </w:r>
            <w:r w:rsidR="00E53F68">
              <w:rPr>
                <w:rFonts w:ascii="Sylfaen" w:hAnsi="Sylfaen"/>
                <w:sz w:val="20"/>
                <w:szCs w:val="20"/>
              </w:rPr>
              <w:t xml:space="preserve"> ექიმებისთვის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1196" w14:textId="77777777" w:rsidR="00F766AF" w:rsidRPr="006B15CA" w:rsidRDefault="00F766AF" w:rsidP="00F766A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957D" w14:textId="77777777" w:rsidR="00F766AF" w:rsidRPr="006B15CA" w:rsidRDefault="00F766AF" w:rsidP="00F766AF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A8C3" w14:textId="77777777" w:rsidR="00F766AF" w:rsidRPr="006B15CA" w:rsidRDefault="00F766AF" w:rsidP="00F766AF">
            <w:pPr>
              <w:ind w:right="26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სასწავლო მასალა დაბეჭდილია</w:t>
            </w:r>
          </w:p>
        </w:tc>
      </w:tr>
      <w:tr w:rsidR="00156436" w:rsidRPr="006B15CA" w14:paraId="2EE19CB6" w14:textId="77777777" w:rsidTr="00A93949">
        <w:trPr>
          <w:trHeight w:val="1205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0CE" w14:textId="77777777" w:rsidR="00E53F68" w:rsidRPr="00E53F68" w:rsidRDefault="00E53F68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E53F68">
              <w:rPr>
                <w:rFonts w:ascii="Sylfaen" w:eastAsia="Sylfaen" w:hAnsi="Sylfaen" w:cs="Sylfaen"/>
                <w:sz w:val="20"/>
                <w:szCs w:val="20"/>
              </w:rPr>
              <w:t xml:space="preserve">1.3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666D" w14:textId="77777777" w:rsidR="00E53F68" w:rsidRPr="00E53F68" w:rsidRDefault="00E53F68" w:rsidP="00E53F68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proofErr w:type="spellStart"/>
            <w:r w:rsidRPr="00E53F68">
              <w:rPr>
                <w:rFonts w:ascii="Sylfaen" w:eastAsia="Sylfaen" w:hAnsi="Sylfaen" w:cs="Sylfaen"/>
                <w:sz w:val="20"/>
                <w:szCs w:val="20"/>
              </w:rPr>
              <w:t>მულტიდისციპლინარული</w:t>
            </w:r>
            <w:proofErr w:type="spellEnd"/>
            <w:r w:rsidRPr="00E53F68">
              <w:rPr>
                <w:rFonts w:ascii="Sylfaen" w:eastAsia="Sylfaen" w:hAnsi="Sylfaen" w:cs="Sylfaen"/>
                <w:sz w:val="20"/>
                <w:szCs w:val="20"/>
              </w:rPr>
              <w:t xml:space="preserve"> მოდულის შემუშავება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4A65" w14:textId="77777777" w:rsidR="00E53F68" w:rsidRPr="001014C0" w:rsidRDefault="00E53F68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0CFC" w14:textId="77777777" w:rsidR="00E53F68" w:rsidRPr="001014C0" w:rsidRDefault="00E53F68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08F9" w14:textId="77777777" w:rsidR="00E53F68" w:rsidRPr="001014C0" w:rsidRDefault="00E53F68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01BC" w14:textId="77777777" w:rsidR="00E53F68" w:rsidRPr="001014C0" w:rsidRDefault="00E53F68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7BDD" w14:textId="77777777" w:rsidR="00E53F68" w:rsidRPr="001014C0" w:rsidRDefault="004A128E" w:rsidP="00F766AF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  <w:r w:rsidRPr="001014C0">
              <w:rPr>
                <w:rFonts w:ascii="Sylfaen" w:hAnsi="Sylfaen"/>
                <w:color w:val="auto"/>
                <w:sz w:val="20"/>
                <w:szCs w:val="20"/>
              </w:rPr>
              <w:t>შემუშავებულია და წარდგენილი შემსყიდველ ორგანიზაციასთან</w:t>
            </w:r>
          </w:p>
        </w:tc>
      </w:tr>
      <w:tr w:rsidR="00156436" w:rsidRPr="006B15CA" w14:paraId="10474443" w14:textId="77777777" w:rsidTr="00A93949">
        <w:trPr>
          <w:trHeight w:val="1835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BA47" w14:textId="77777777" w:rsidR="00766822" w:rsidRPr="00E53F68" w:rsidRDefault="00766822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1.4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E633" w14:textId="77777777" w:rsidR="00766822" w:rsidRPr="00E53F68" w:rsidRDefault="00766822" w:rsidP="00766822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შემთხვევის მენეჯერთა სამუშაოს აღწერილობის და შემთხვევის მართვის პროტოკოლის შემუშავება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F30B" w14:textId="77777777" w:rsidR="00766822" w:rsidRPr="001014C0" w:rsidRDefault="00766822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AF89" w14:textId="77777777" w:rsidR="00766822" w:rsidRPr="001014C0" w:rsidRDefault="00766822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D9A2" w14:textId="77777777" w:rsidR="00766822" w:rsidRPr="001014C0" w:rsidRDefault="00766822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128F" w14:textId="77777777" w:rsidR="00766822" w:rsidRPr="001014C0" w:rsidRDefault="00766822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BF22" w14:textId="77777777" w:rsidR="00766822" w:rsidRPr="001014C0" w:rsidRDefault="00766822" w:rsidP="00F766AF">
            <w:pPr>
              <w:ind w:right="26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 xml:space="preserve">სამუშაოს აღწერილობა და პროტოკოლი </w:t>
            </w:r>
            <w:r w:rsidRPr="001014C0">
              <w:rPr>
                <w:rFonts w:ascii="Sylfaen" w:hAnsi="Sylfaen"/>
                <w:color w:val="auto"/>
                <w:sz w:val="20"/>
                <w:szCs w:val="20"/>
              </w:rPr>
              <w:t>შემუშავებულია და წარდგენილი შემსყიდველ ორგანიზაციასთან</w:t>
            </w:r>
          </w:p>
        </w:tc>
      </w:tr>
      <w:tr w:rsidR="00156436" w:rsidRPr="006B15CA" w14:paraId="765CD0DF" w14:textId="77777777" w:rsidTr="00A93949">
        <w:trPr>
          <w:trHeight w:val="458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1267B4" w14:textId="77777777" w:rsidR="00F766AF" w:rsidRPr="001014C0" w:rsidRDefault="00F766AF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  <w:r w:rsidRPr="001014C0"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21220E" w14:textId="77777777" w:rsidR="00F766AF" w:rsidRPr="001014C0" w:rsidRDefault="00F766AF" w:rsidP="00F766AF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  <w:highlight w:val="lightGray"/>
              </w:rPr>
            </w:pPr>
            <w:r w:rsidRPr="003F6C13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 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C245FBB" w14:textId="77777777" w:rsidR="00F766AF" w:rsidRPr="001014C0" w:rsidRDefault="00F766AF" w:rsidP="00F766AF">
            <w:pPr>
              <w:spacing w:after="1"/>
              <w:ind w:left="1" w:right="21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A797176" w14:textId="77777777" w:rsidR="00F766AF" w:rsidRPr="001014C0" w:rsidRDefault="00F766AF" w:rsidP="00F766AF">
            <w:pPr>
              <w:ind w:left="1"/>
              <w:jc w:val="center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0027E54" w14:textId="77777777" w:rsidR="00F766AF" w:rsidRPr="001014C0" w:rsidRDefault="00F766AF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AB53AC7" w14:textId="77777777" w:rsidR="00F766AF" w:rsidRPr="001014C0" w:rsidRDefault="00F766AF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  <w:highlight w:val="lightGray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59CAB19" w14:textId="77777777" w:rsidR="00F766AF" w:rsidRPr="001014C0" w:rsidRDefault="00F766AF" w:rsidP="00F766AF">
            <w:pPr>
              <w:ind w:right="26"/>
              <w:rPr>
                <w:rFonts w:ascii="Sylfaen" w:hAnsi="Sylfaen"/>
                <w:sz w:val="20"/>
                <w:szCs w:val="20"/>
                <w:highlight w:val="lightGray"/>
              </w:rPr>
            </w:pPr>
          </w:p>
        </w:tc>
      </w:tr>
      <w:tr w:rsidR="00A93949" w:rsidRPr="006B15CA" w14:paraId="5FB0EBC9" w14:textId="77777777" w:rsidTr="00A93949">
        <w:trPr>
          <w:trHeight w:val="1690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DF57" w14:textId="77777777" w:rsidR="00F766AF" w:rsidRDefault="001014C0" w:rsidP="00F766A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EED5" w14:textId="77777777" w:rsidR="00F766AF" w:rsidRPr="006B15CA" w:rsidRDefault="00E53F68" w:rsidP="000234DE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მოსახლეობისთვის </w:t>
            </w:r>
            <w:r w:rsidR="001014C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საინფორმაციო/საგანმანათლებლო ბუკლეტების, </w:t>
            </w:r>
            <w:proofErr w:type="spellStart"/>
            <w:r w:rsidR="000234DE">
              <w:rPr>
                <w:rFonts w:ascii="Sylfaen" w:hAnsi="Sylfaen" w:cs="Sylfaen"/>
                <w:color w:val="auto"/>
                <w:sz w:val="20"/>
                <w:szCs w:val="20"/>
              </w:rPr>
              <w:t>პოსტერების</w:t>
            </w:r>
            <w:proofErr w:type="spellEnd"/>
            <w:r w:rsidR="001014C0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ფორმატის შემუშავება და ბეჭდვა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669B" w14:textId="77777777" w:rsidR="00F766AF" w:rsidRPr="000843BD" w:rsidRDefault="001014C0" w:rsidP="00F766AF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საინფორმაციო/საგანმანათლებლო ბუკლეტების, </w:t>
            </w:r>
            <w:proofErr w:type="spellStart"/>
            <w:r w:rsidR="000234DE" w:rsidRPr="000843BD">
              <w:rPr>
                <w:rFonts w:ascii="Sylfaen" w:hAnsi="Sylfaen" w:cs="Sylfaen"/>
                <w:color w:val="auto"/>
                <w:sz w:val="20"/>
                <w:szCs w:val="20"/>
              </w:rPr>
              <w:t>პოსტერების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ბეჭდვა მოსახლეობაში გასავრცელებლად</w:t>
            </w:r>
            <w:r w:rsidR="000234DE" w:rsidRPr="000843BD">
              <w:rPr>
                <w:rFonts w:ascii="Sylfaen" w:hAnsi="Sylfaen" w:cs="Sylfaen"/>
                <w:color w:val="auto"/>
                <w:sz w:val="20"/>
                <w:szCs w:val="20"/>
              </w:rPr>
              <w:t>,</w:t>
            </w:r>
          </w:p>
          <w:p w14:paraId="3104FA49" w14:textId="77777777" w:rsidR="000234DE" w:rsidRPr="000843BD" w:rsidRDefault="000234DE" w:rsidP="000234DE">
            <w:pPr>
              <w:spacing w:after="1"/>
              <w:ind w:left="1" w:right="21"/>
              <w:rPr>
                <w:rFonts w:ascii="Sylfaen" w:hAnsi="Sylfaen"/>
                <w:color w:val="auto"/>
                <w:sz w:val="20"/>
                <w:szCs w:val="20"/>
              </w:rPr>
            </w:pP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დავალების ფარგლებში უნდა შემუშავდეს თითოეულ ნოზოლოგიაზე თითო სახის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>პოსტერისა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2 ტიპის ბუკლეტის შემუშავება. ბეჭდვა :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>პოსტერი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>-</w:t>
            </w:r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A</w:t>
            </w: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2 ზომის, 200გრ, ცარცის პრიალა ქაღალდზე, ცალმხრივი ბეჭდვა; ბუკლეტი- </w:t>
            </w:r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A4,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ორად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მოკეცილი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 145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გრამი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ცარცი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პრიალა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A248" w14:textId="77777777" w:rsidR="00F766AF" w:rsidRPr="000843BD" w:rsidRDefault="000234DE" w:rsidP="00F766AF">
            <w:pPr>
              <w:ind w:left="1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0843BD">
              <w:rPr>
                <w:rFonts w:ascii="Sylfaen" w:hAnsi="Sylfaen"/>
                <w:color w:val="auto"/>
                <w:sz w:val="20"/>
                <w:szCs w:val="20"/>
              </w:rPr>
              <w:t>პოსტერი</w:t>
            </w:r>
            <w:proofErr w:type="spellEnd"/>
            <w:r w:rsidRPr="000843BD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="00704231" w:rsidRPr="000843BD">
              <w:rPr>
                <w:rFonts w:ascii="Sylfaen" w:hAnsi="Sylfaen"/>
                <w:color w:val="auto"/>
                <w:sz w:val="20"/>
                <w:szCs w:val="20"/>
              </w:rPr>
              <w:t>-15000;</w:t>
            </w:r>
          </w:p>
          <w:p w14:paraId="2B185CE1" w14:textId="77777777" w:rsidR="00704231" w:rsidRPr="000843BD" w:rsidRDefault="00704231" w:rsidP="00F766AF">
            <w:pPr>
              <w:ind w:left="1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0843BD">
              <w:rPr>
                <w:rFonts w:ascii="Sylfaen" w:hAnsi="Sylfaen"/>
                <w:color w:val="auto"/>
                <w:sz w:val="20"/>
                <w:szCs w:val="20"/>
              </w:rPr>
              <w:t>ბუკლეტი-15000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EA78" w14:textId="77777777" w:rsidR="00F766AF" w:rsidRPr="006B15CA" w:rsidRDefault="00F766AF" w:rsidP="00F766A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E96A" w14:textId="77777777" w:rsidR="00F766AF" w:rsidRPr="006B15CA" w:rsidRDefault="00F766AF" w:rsidP="00F766A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6FF5" w14:textId="77777777" w:rsidR="00F766AF" w:rsidRPr="006B15CA" w:rsidRDefault="001014C0" w:rsidP="00F766AF">
            <w:pPr>
              <w:ind w:right="2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შემსყიდველ ორგანიზაციასთან შეთანხმებით საინფორმაციო/საგანმანათლებლო ბუკლეტები, </w:t>
            </w:r>
            <w:proofErr w:type="spellStart"/>
            <w:r>
              <w:rPr>
                <w:rFonts w:ascii="Sylfaen" w:hAnsi="Sylfaen" w:cs="Sylfaen"/>
                <w:color w:val="auto"/>
                <w:sz w:val="20"/>
                <w:szCs w:val="20"/>
              </w:rPr>
              <w:t>ფლაერები</w:t>
            </w:r>
            <w:proofErr w:type="spellEnd"/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შემუშავებულია და დაბეჭდილი , ნიმუშები წარმოდგენილია.</w:t>
            </w:r>
          </w:p>
        </w:tc>
      </w:tr>
      <w:tr w:rsidR="00A93949" w:rsidRPr="006B15CA" w14:paraId="0EEA2DB7" w14:textId="77777777" w:rsidTr="00A93949">
        <w:trPr>
          <w:trHeight w:val="1690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5982" w14:textId="77777777" w:rsidR="00E53F68" w:rsidRDefault="00E53F68" w:rsidP="00E53F68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2.2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1BF" w14:textId="77777777" w:rsidR="00E53F68" w:rsidRPr="006B15CA" w:rsidRDefault="00E53F68" w:rsidP="00E53F68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auto"/>
                <w:sz w:val="20"/>
                <w:szCs w:val="20"/>
              </w:rPr>
              <w:t>პატნიორი</w:t>
            </w:r>
            <w:proofErr w:type="spellEnd"/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მხარეებისათვის საინფორმაციო/საგანმანათლებლო ბუკლეტების, </w:t>
            </w:r>
            <w:proofErr w:type="spellStart"/>
            <w:r>
              <w:rPr>
                <w:rFonts w:ascii="Sylfaen" w:hAnsi="Sylfaen" w:cs="Sylfaen"/>
                <w:color w:val="auto"/>
                <w:sz w:val="20"/>
                <w:szCs w:val="20"/>
              </w:rPr>
              <w:t>პოსტერების</w:t>
            </w:r>
            <w:proofErr w:type="spellEnd"/>
            <w:r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ფორმატის შემუშავება და ბეჭდვა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0E35" w14:textId="77777777" w:rsidR="00E53F68" w:rsidRPr="000843BD" w:rsidRDefault="00E53F68" w:rsidP="00E53F68">
            <w:pPr>
              <w:spacing w:after="1"/>
              <w:ind w:left="1" w:right="21"/>
              <w:rPr>
                <w:rFonts w:ascii="Sylfaen" w:hAnsi="Sylfaen" w:cs="Sylfaen"/>
                <w:color w:val="auto"/>
                <w:sz w:val="20"/>
                <w:szCs w:val="20"/>
              </w:rPr>
            </w:pP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საინფორმაციო/საგანმანათლებლო ბუკლეტების,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>პოსტერების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ბეჭდვა მოსახლეობაში გასავრცელებლად,</w:t>
            </w:r>
          </w:p>
          <w:p w14:paraId="544FB76F" w14:textId="77777777" w:rsidR="00E53F68" w:rsidRPr="000843BD" w:rsidRDefault="00E53F68" w:rsidP="00E53F68">
            <w:pPr>
              <w:spacing w:after="1"/>
              <w:ind w:left="1" w:right="21"/>
              <w:rPr>
                <w:rFonts w:asciiTheme="majorHAnsi" w:eastAsia="Sylfaen" w:hAnsiTheme="majorHAnsi"/>
                <w:color w:val="auto"/>
                <w:sz w:val="20"/>
                <w:szCs w:val="20"/>
              </w:rPr>
            </w:pP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დავალების ფარგლებში უნდა შემუშავდეს თითოეულ ნოზოლოგიაზე თითო სახის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>პოსტერისა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2 ტიპის ბუკლეტის შემუშავება. ბეჭდვა :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>პოსტერი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>-</w:t>
            </w:r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A</w:t>
            </w:r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 2 ზომის, 200გრ, ცარცის პრიალა ქაღალდზე, </w:t>
            </w:r>
            <w:bookmarkStart w:id="0" w:name="_GoBack"/>
            <w:bookmarkEnd w:id="0"/>
            <w:r w:rsidRPr="000843BD">
              <w:rPr>
                <w:rFonts w:ascii="Sylfaen" w:hAnsi="Sylfaen" w:cs="Sylfaen"/>
                <w:color w:val="auto"/>
                <w:sz w:val="20"/>
                <w:szCs w:val="20"/>
              </w:rPr>
              <w:t xml:space="preserve">ცალმხრივი ბეჭდვა; ბუკლეტი- </w:t>
            </w:r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A4,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ორად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მოკეცილი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 145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გრამი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ცარცი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პრიალა</w:t>
            </w:r>
            <w:proofErr w:type="spellEnd"/>
            <w:r w:rsidRPr="000843BD">
              <w:rPr>
                <w:rFonts w:ascii="Sylfaen" w:hAnsi="Sylfaen" w:cs="Sylfae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EF4D" w14:textId="77777777" w:rsidR="004B1608" w:rsidRPr="000843BD" w:rsidRDefault="004B1608" w:rsidP="004B1608">
            <w:pPr>
              <w:ind w:left="1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0843BD">
              <w:rPr>
                <w:rFonts w:ascii="Sylfaen" w:hAnsi="Sylfaen"/>
                <w:color w:val="auto"/>
                <w:sz w:val="20"/>
                <w:szCs w:val="20"/>
              </w:rPr>
              <w:t>პოსტერი</w:t>
            </w:r>
            <w:proofErr w:type="spellEnd"/>
            <w:r w:rsidRPr="000843BD">
              <w:rPr>
                <w:rFonts w:ascii="Sylfaen" w:hAnsi="Sylfaen"/>
                <w:color w:val="auto"/>
                <w:sz w:val="20"/>
                <w:szCs w:val="20"/>
              </w:rPr>
              <w:t xml:space="preserve"> -500;</w:t>
            </w:r>
          </w:p>
          <w:p w14:paraId="69B50582" w14:textId="77777777" w:rsidR="00E53F68" w:rsidRPr="000843BD" w:rsidRDefault="004B1608" w:rsidP="004B1608">
            <w:pPr>
              <w:ind w:left="1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0843BD">
              <w:rPr>
                <w:rFonts w:ascii="Sylfaen" w:hAnsi="Sylfaen"/>
                <w:color w:val="auto"/>
                <w:sz w:val="20"/>
                <w:szCs w:val="20"/>
              </w:rPr>
              <w:t>ბუკლეტი-500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3054" w14:textId="77777777" w:rsidR="00E53F68" w:rsidRPr="006B15CA" w:rsidRDefault="00E53F68" w:rsidP="00E53F68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FA22" w14:textId="77777777" w:rsidR="00E53F68" w:rsidRPr="006B15CA" w:rsidRDefault="00E53F68" w:rsidP="00E53F68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A83D" w14:textId="50E68477" w:rsidR="00E53F68" w:rsidRPr="006B15CA" w:rsidRDefault="004B1608" w:rsidP="00AF3870">
            <w:pPr>
              <w:ind w:right="2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>შემსყიდველ ორგანიზაციასთან შეთანხმებით საინფორმაციო/საგანმანათლებლო ბუკლეტები  შემუშავებულია და დაბეჭდილი , ნიმუშები წარმოდგენილია.</w:t>
            </w:r>
          </w:p>
        </w:tc>
      </w:tr>
      <w:tr w:rsidR="00A93949" w:rsidRPr="006B15CA" w14:paraId="03F26217" w14:textId="77777777" w:rsidTr="00A93949">
        <w:trPr>
          <w:trHeight w:val="1690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7B34" w14:textId="77777777" w:rsidR="00E53F68" w:rsidRDefault="004B1608" w:rsidP="00E53F68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2.3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5CCC" w14:textId="77777777" w:rsidR="00E53F68" w:rsidRPr="001014C0" w:rsidRDefault="00E53F68" w:rsidP="00E53F68">
            <w:pPr>
              <w:ind w:left="1"/>
              <w:rPr>
                <w:rFonts w:asciiTheme="minorHAnsi" w:eastAsia="Sylfaen" w:hAnsiTheme="minorHAnsi" w:cs="Sylfaen"/>
                <w:sz w:val="20"/>
                <w:szCs w:val="20"/>
              </w:rPr>
            </w:pPr>
            <w:proofErr w:type="spellStart"/>
            <w:r>
              <w:rPr>
                <w:rFonts w:asciiTheme="minorHAnsi" w:eastAsia="Sylfaen" w:hAnsiTheme="minorHAnsi" w:cs="Sylfaen"/>
                <w:sz w:val="20"/>
                <w:szCs w:val="20"/>
              </w:rPr>
              <w:t>მულტიდისციპლინარული</w:t>
            </w:r>
            <w:proofErr w:type="spellEnd"/>
            <w:r>
              <w:rPr>
                <w:rFonts w:asciiTheme="minorHAnsi" w:eastAsia="Sylfaen" w:hAnsiTheme="minorHAnsi" w:cs="Sylfaen"/>
                <w:sz w:val="20"/>
                <w:szCs w:val="20"/>
              </w:rPr>
              <w:t xml:space="preserve"> ტრენინგების განხორციელება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CEF5" w14:textId="0A09302F" w:rsidR="00E53F68" w:rsidRPr="00E478B4" w:rsidRDefault="00B10305" w:rsidP="00011277">
            <w:pPr>
              <w:spacing w:after="1"/>
              <w:ind w:left="1" w:right="2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="Sylfaen" w:hAnsiTheme="majorHAnsi"/>
                <w:color w:val="auto"/>
                <w:sz w:val="20"/>
                <w:szCs w:val="20"/>
              </w:rPr>
              <w:t>მულტიდისციპლინარული</w:t>
            </w:r>
            <w:proofErr w:type="spellEnd"/>
            <w:r>
              <w:rPr>
                <w:rFonts w:asciiTheme="majorHAnsi" w:eastAsia="Sylfaen" w:hAnsiTheme="majorHAnsi"/>
                <w:color w:val="auto"/>
                <w:sz w:val="20"/>
                <w:szCs w:val="20"/>
              </w:rPr>
              <w:t xml:space="preserve"> ჯგუფების ტრენინგი</w:t>
            </w:r>
            <w:r w:rsidR="00540CB8">
              <w:rPr>
                <w:rFonts w:asciiTheme="majorHAnsi" w:eastAsia="Sylfaen" w:hAnsiTheme="majorHAnsi"/>
                <w:color w:val="auto"/>
                <w:sz w:val="20"/>
                <w:szCs w:val="20"/>
              </w:rPr>
              <w:t xml:space="preserve"> (200</w:t>
            </w:r>
            <w:r w:rsidR="0006482C">
              <w:rPr>
                <w:rFonts w:asciiTheme="majorHAnsi" w:eastAsia="Sylfaen" w:hAnsiTheme="majorHAnsi"/>
                <w:color w:val="auto"/>
                <w:sz w:val="20"/>
                <w:szCs w:val="20"/>
              </w:rPr>
              <w:t xml:space="preserve"> </w:t>
            </w:r>
            <w:r w:rsidR="00540CB8">
              <w:rPr>
                <w:rFonts w:asciiTheme="majorHAnsi" w:eastAsia="Sylfaen" w:hAnsiTheme="majorHAnsi"/>
                <w:color w:val="auto"/>
                <w:sz w:val="20"/>
                <w:szCs w:val="20"/>
              </w:rPr>
              <w:t>ოჯახის ექიმი, 200 ოჯახის ექთანი, საზოგადოებრივი ჯანმრთელობის დაცვის ცენტრის წარმომადგენლები, 20-20 სხვა პარტნიორი მხარის წარმომადგენელი</w:t>
            </w:r>
            <w:r>
              <w:rPr>
                <w:rFonts w:asciiTheme="majorHAnsi" w:eastAsia="Sylfaen" w:hAnsiTheme="majorHAnsi"/>
                <w:color w:val="auto"/>
                <w:sz w:val="20"/>
                <w:szCs w:val="20"/>
              </w:rPr>
              <w:t xml:space="preserve"> 15-20 კაციან </w:t>
            </w:r>
            <w:proofErr w:type="spellStart"/>
            <w:r>
              <w:rPr>
                <w:rFonts w:asciiTheme="majorHAnsi" w:eastAsia="Sylfaen" w:hAnsiTheme="majorHAnsi"/>
                <w:color w:val="auto"/>
                <w:sz w:val="20"/>
                <w:szCs w:val="20"/>
              </w:rPr>
              <w:t>ჯგუფებში</w:t>
            </w:r>
            <w:r w:rsidR="00E53F68" w:rsidRPr="00E478B4">
              <w:rPr>
                <w:rFonts w:asciiTheme="majorHAnsi" w:eastAsia="Sylfaen" w:hAnsiTheme="majorHAnsi"/>
                <w:color w:val="auto"/>
                <w:sz w:val="20"/>
                <w:szCs w:val="20"/>
              </w:rPr>
              <w:t>ბენეფიციართა</w:t>
            </w:r>
            <w:proofErr w:type="spellEnd"/>
            <w:r w:rsidR="00E53F68" w:rsidRPr="00E478B4">
              <w:rPr>
                <w:rFonts w:asciiTheme="majorHAnsi" w:eastAsia="Sylfaen" w:hAnsiTheme="majorHAnsi"/>
                <w:color w:val="auto"/>
                <w:sz w:val="20"/>
                <w:szCs w:val="20"/>
              </w:rPr>
              <w:t xml:space="preserve"> ინფორმირება,  ტრანსპორტირება, განსახლება,   კვება ტრენინგის მიმდინარეობისას. </w:t>
            </w:r>
            <w:r w:rsidR="00E53F68" w:rsidRPr="00E478B4">
              <w:rPr>
                <w:rFonts w:asciiTheme="majorHAnsi" w:hAnsiTheme="majorHAnsi"/>
                <w:color w:val="auto"/>
                <w:sz w:val="20"/>
                <w:szCs w:val="20"/>
              </w:rPr>
              <w:t>სასწავლო</w:t>
            </w:r>
            <w:r w:rsidR="00E53F68" w:rsidRPr="00E478B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 xml:space="preserve"> </w:t>
            </w:r>
            <w:r w:rsidR="00E53F68" w:rsidRPr="00E478B4">
              <w:rPr>
                <w:rFonts w:asciiTheme="majorHAnsi" w:hAnsiTheme="majorHAnsi"/>
                <w:color w:val="auto"/>
                <w:sz w:val="20"/>
                <w:szCs w:val="20"/>
              </w:rPr>
              <w:t>გარემოს</w:t>
            </w:r>
            <w:r w:rsidR="00E53F68" w:rsidRPr="00E478B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 xml:space="preserve"> </w:t>
            </w:r>
            <w:r w:rsidR="00E53F68" w:rsidRPr="00E478B4">
              <w:rPr>
                <w:rFonts w:asciiTheme="majorHAnsi" w:hAnsiTheme="majorHAnsi"/>
                <w:color w:val="auto"/>
                <w:sz w:val="20"/>
                <w:szCs w:val="20"/>
              </w:rPr>
              <w:t>უზრუნველყოფა</w:t>
            </w:r>
            <w:r w:rsidR="00E53F68" w:rsidRPr="00E478B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E53F68" w:rsidRPr="00E478B4">
              <w:rPr>
                <w:rFonts w:asciiTheme="majorHAnsi" w:hAnsiTheme="majorHAnsi"/>
                <w:color w:val="auto"/>
                <w:sz w:val="20"/>
                <w:szCs w:val="20"/>
              </w:rPr>
              <w:t>საწავლო</w:t>
            </w:r>
            <w:proofErr w:type="spellEnd"/>
            <w:r w:rsidR="00E53F68" w:rsidRPr="00E478B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 xml:space="preserve"> </w:t>
            </w:r>
            <w:r w:rsidR="00E53F68" w:rsidRPr="00E478B4">
              <w:rPr>
                <w:rFonts w:asciiTheme="majorHAnsi" w:hAnsiTheme="majorHAnsi"/>
                <w:color w:val="auto"/>
                <w:sz w:val="20"/>
                <w:szCs w:val="20"/>
              </w:rPr>
              <w:t>პროცესის</w:t>
            </w:r>
            <w:r w:rsidR="00E53F68" w:rsidRPr="00E478B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 xml:space="preserve"> </w:t>
            </w:r>
            <w:r w:rsidR="00E53F68" w:rsidRPr="00E478B4">
              <w:rPr>
                <w:rFonts w:asciiTheme="majorHAnsi" w:hAnsiTheme="majorHAnsi"/>
                <w:color w:val="auto"/>
                <w:sz w:val="20"/>
                <w:szCs w:val="20"/>
              </w:rPr>
              <w:t>უზრუნველყოფა</w:t>
            </w:r>
            <w:r w:rsidR="00E53F68" w:rsidRPr="00E478B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 xml:space="preserve"> </w:t>
            </w:r>
            <w:r w:rsidR="00E53F68" w:rsidRPr="00E478B4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კვალიფიციური</w:t>
            </w:r>
            <w:r w:rsidR="00E53F68" w:rsidRPr="00E478B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53F68" w:rsidRPr="00E478B4">
              <w:rPr>
                <w:rFonts w:asciiTheme="majorHAnsi" w:hAnsiTheme="majorHAnsi"/>
                <w:color w:val="auto"/>
                <w:sz w:val="20"/>
                <w:szCs w:val="20"/>
              </w:rPr>
              <w:t>ტრენერებით</w:t>
            </w:r>
            <w:r w:rsidR="00E53F68" w:rsidRPr="00E478B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,ტრენინგის</w:t>
            </w:r>
            <w:proofErr w:type="spellEnd"/>
            <w:r w:rsidR="00E53F68" w:rsidRPr="00E478B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 xml:space="preserve"> განხორციელების მონიტორინგის უზრუნველყოფა, ბენეფიციართა ელექტრონული ბაზის შექმნა, </w:t>
            </w:r>
            <w:r w:rsidR="00E53F68">
              <w:rPr>
                <w:rFonts w:asciiTheme="majorHAnsi" w:eastAsia="Sylfaen" w:hAnsiTheme="majorHAnsi" w:cs="Sylfaen"/>
                <w:color w:val="auto"/>
                <w:sz w:val="20"/>
                <w:szCs w:val="20"/>
              </w:rPr>
              <w:t>1</w:t>
            </w:r>
            <w:r w:rsidR="00E53F68" w:rsidRPr="00E478B4">
              <w:rPr>
                <w:rFonts w:asciiTheme="majorHAnsi" w:eastAsia="Sylfaen" w:hAnsiTheme="majorHAnsi" w:cs="Sylfaen"/>
                <w:color w:val="auto"/>
                <w:sz w:val="20"/>
                <w:szCs w:val="20"/>
              </w:rPr>
              <w:t xml:space="preserve"> დღიანი ტრეინინგი</w:t>
            </w:r>
            <w:r w:rsidR="00E53F68">
              <w:rPr>
                <w:rFonts w:asciiTheme="majorHAnsi" w:eastAsia="Sylfaen" w:hAnsiTheme="majorHAnsi" w:cs="Sylfaen"/>
                <w:color w:val="auto"/>
                <w:sz w:val="20"/>
                <w:szCs w:val="20"/>
              </w:rPr>
              <w:t>. ტრენინგის ჩატარების ადგილი -</w:t>
            </w:r>
            <w:r w:rsidR="00766822">
              <w:rPr>
                <w:rFonts w:asciiTheme="majorHAnsi" w:eastAsia="Sylfaen" w:hAnsiTheme="majorHAnsi" w:cs="Sylfaen"/>
                <w:color w:val="auto"/>
                <w:sz w:val="20"/>
                <w:szCs w:val="20"/>
              </w:rPr>
              <w:t>ბათუმი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6677" w14:textId="77777777" w:rsidR="00E53F68" w:rsidRPr="000843BD" w:rsidRDefault="00540CB8" w:rsidP="00E53F68">
            <w:pPr>
              <w:ind w:left="1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0843BD">
              <w:rPr>
                <w:rFonts w:ascii="Sylfaen" w:hAnsi="Sylfaen"/>
                <w:color w:val="aut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DECB" w14:textId="77777777" w:rsidR="00E53F68" w:rsidRPr="006B15CA" w:rsidRDefault="00E53F68" w:rsidP="00E53F68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B316" w14:textId="77777777" w:rsidR="00E53F68" w:rsidRPr="006B15CA" w:rsidRDefault="00E53F68" w:rsidP="00E53F68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4CAD" w14:textId="77777777" w:rsidR="00E53F68" w:rsidRPr="006B15CA" w:rsidRDefault="00E53F68" w:rsidP="00E53F68">
            <w:pPr>
              <w:ind w:right="26"/>
              <w:rPr>
                <w:rFonts w:ascii="Sylfaen" w:hAnsi="Sylfaen"/>
                <w:sz w:val="20"/>
                <w:szCs w:val="20"/>
              </w:rPr>
            </w:pPr>
          </w:p>
        </w:tc>
      </w:tr>
      <w:tr w:rsidR="00156436" w:rsidRPr="006B15CA" w14:paraId="41A415C1" w14:textId="77777777" w:rsidTr="00A93949">
        <w:trPr>
          <w:trHeight w:val="755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CCA6" w14:textId="494BD109" w:rsidR="00E53F68" w:rsidRDefault="00E53F68" w:rsidP="003618A3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2. </w:t>
            </w:r>
            <w:r w:rsidR="00114B62">
              <w:rPr>
                <w:rFonts w:ascii="Sylfaen" w:eastAsia="Sylfaen" w:hAnsi="Sylfaen" w:cs="Sylfaen"/>
                <w:sz w:val="20"/>
                <w:szCs w:val="20"/>
              </w:rPr>
              <w:t>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A9F1" w14:textId="77777777" w:rsidR="00E53F68" w:rsidRPr="006B15CA" w:rsidRDefault="001C424E" w:rsidP="00E53F68">
            <w:pPr>
              <w:ind w:left="1"/>
              <w:rPr>
                <w:rFonts w:ascii="Sylfaen" w:hAnsi="Sylfaen" w:cs="Sylfaen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color w:val="auto"/>
                <w:sz w:val="20"/>
                <w:szCs w:val="20"/>
              </w:rPr>
              <w:t>შეფასების მეთოდოლოგიის შემუშავება და განხორციელება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276A" w14:textId="77777777" w:rsidR="00E53F68" w:rsidRPr="006B15CA" w:rsidRDefault="00E53F68" w:rsidP="001C424E">
            <w:pPr>
              <w:pStyle w:val="Default"/>
              <w:spacing w:after="31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F56F" w14:textId="77777777" w:rsidR="00E53F68" w:rsidRPr="006B15CA" w:rsidRDefault="00E53F68" w:rsidP="00E53F68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8629" w14:textId="77777777" w:rsidR="00E53F68" w:rsidRPr="006B15CA" w:rsidRDefault="00E53F68" w:rsidP="00E53F68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7669" w14:textId="77777777" w:rsidR="00E53F68" w:rsidRPr="006B15CA" w:rsidRDefault="00E53F68" w:rsidP="00E53F68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77BC" w14:textId="77777777" w:rsidR="00E53F68" w:rsidRPr="006B15CA" w:rsidRDefault="004A128E" w:rsidP="004B1608">
            <w:pPr>
              <w:ind w:right="2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წარმოდგენილია შემსყიდველ ორგანიზაციასთან</w:t>
            </w:r>
          </w:p>
        </w:tc>
      </w:tr>
      <w:tr w:rsidR="00156436" w:rsidRPr="006B15CA" w14:paraId="0C82B9CA" w14:textId="77777777" w:rsidTr="00A93949">
        <w:trPr>
          <w:trHeight w:val="503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EE35844" w14:textId="77777777" w:rsidR="00E53F68" w:rsidRPr="006B15CA" w:rsidRDefault="00E53F68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.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02BE09AA" w14:textId="77777777" w:rsidR="00E53F68" w:rsidRPr="006B15CA" w:rsidRDefault="00E53F68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>განხორციელების ფაზა</w:t>
            </w:r>
            <w:r>
              <w:rPr>
                <w:rFonts w:ascii="Sylfaen" w:eastAsia="Sylfaen" w:hAnsi="Sylfaen" w:cs="Sylfaen"/>
                <w:sz w:val="20"/>
                <w:szCs w:val="20"/>
              </w:rPr>
              <w:t xml:space="preserve"> 3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F8573E2" w14:textId="77777777" w:rsidR="00E53F68" w:rsidRPr="006B15CA" w:rsidRDefault="00E53F68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DBB76A0" w14:textId="77777777" w:rsidR="00E53F68" w:rsidRPr="006B15CA" w:rsidRDefault="00E53F68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2BC2BA95" w14:textId="77777777" w:rsidR="00E53F68" w:rsidRPr="006B15CA" w:rsidRDefault="00E53F68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687CB387" w14:textId="77777777" w:rsidR="00E53F68" w:rsidRDefault="00E53F68" w:rsidP="00E53F68">
            <w:pPr>
              <w:ind w:right="34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  <w:p w14:paraId="1300343D" w14:textId="77777777" w:rsidR="00E53F68" w:rsidRPr="006B15CA" w:rsidRDefault="00E53F68" w:rsidP="00E53F68">
            <w:pPr>
              <w:ind w:right="34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09E0B4BF" w14:textId="77777777" w:rsidR="00E53F68" w:rsidRPr="006B15CA" w:rsidRDefault="00E53F68" w:rsidP="00E53F68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</w:tr>
      <w:tr w:rsidR="00A93949" w:rsidRPr="006B15CA" w14:paraId="10CCA96C" w14:textId="77777777" w:rsidTr="00A93949">
        <w:trPr>
          <w:trHeight w:val="998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8EB" w14:textId="77777777" w:rsidR="00E53F68" w:rsidRPr="006B15CA" w:rsidRDefault="00E53F68" w:rsidP="00E53F68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.1.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6B21" w14:textId="0E6E85D4" w:rsidR="00E53F68" w:rsidRPr="006B15CA" w:rsidRDefault="00B15D4F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პირველადი ჯანდაცვის პროფესიონალთა </w:t>
            </w:r>
            <w:r w:rsidR="00E53F68" w:rsidRPr="006B15CA">
              <w:rPr>
                <w:rFonts w:ascii="Sylfaen" w:hAnsi="Sylfaen"/>
                <w:sz w:val="20"/>
                <w:szCs w:val="20"/>
              </w:rPr>
              <w:t>ტრენინგების გეგმა გრაფიკის შედგენა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ADD3" w14:textId="73C10C66" w:rsidR="00E53F68" w:rsidRPr="006B15CA" w:rsidRDefault="00E53F68" w:rsidP="003F6C13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პროექტის ფარგლებში 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გადასამზადებელია</w:t>
            </w:r>
            <w:r w:rsidR="004B1608"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B15D4F">
              <w:rPr>
                <w:rFonts w:ascii="Sylfaen" w:eastAsia="Sylfaen" w:hAnsi="Sylfaen" w:cs="Sylfaen"/>
                <w:color w:val="auto"/>
                <w:sz w:val="20"/>
                <w:szCs w:val="20"/>
              </w:rPr>
              <w:t>340</w:t>
            </w:r>
            <w:r w:rsidR="00B15D4F"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ბენეფიციარი, 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  <w:lang w:val="en-US"/>
              </w:rPr>
              <w:t xml:space="preserve"> 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(</w:t>
            </w:r>
            <w:r w:rsidR="00B15D4F">
              <w:rPr>
                <w:rFonts w:ascii="Sylfaen" w:eastAsia="Sylfaen" w:hAnsi="Sylfaen" w:cs="Sylfaen"/>
                <w:color w:val="auto"/>
                <w:sz w:val="20"/>
                <w:szCs w:val="20"/>
              </w:rPr>
              <w:t>170</w:t>
            </w:r>
            <w:r w:rsidR="00B15D4F"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4B1608"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ექიმი, </w:t>
            </w:r>
            <w:r w:rsidR="00B15D4F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170 </w:t>
            </w:r>
            <w:r w:rsidR="004B1608"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ექთანი, 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ბენეფიციართა სია მიწოდებული იქნება შემსყიდველი ორგანიზაციის მიერ), გადასამზადებელი პერსონალის  გადანაწილება 20 კაციან ჯგუფებში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  <w:lang w:val="en-US"/>
              </w:rPr>
              <w:t xml:space="preserve">, </w:t>
            </w:r>
            <w:r w:rsidRPr="000843BD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თითოეულ ჯგუფში 2 დღიანი ტრენინგი.  ტრენინგის გრაფიკის შედგენა. </w:t>
            </w:r>
            <w:r>
              <w:rPr>
                <w:rFonts w:ascii="Sylfaen" w:eastAsia="Sylfaen" w:hAnsi="Sylfaen" w:cs="Sylfaen"/>
                <w:sz w:val="20"/>
                <w:szCs w:val="20"/>
              </w:rPr>
              <w:t xml:space="preserve">ტრენინგი ჩატარდება </w:t>
            </w:r>
            <w:r w:rsidR="00766822">
              <w:rPr>
                <w:rFonts w:ascii="Sylfaen" w:eastAsia="Sylfaen" w:hAnsi="Sylfaen" w:cs="Sylfaen"/>
                <w:sz w:val="20"/>
                <w:szCs w:val="20"/>
              </w:rPr>
              <w:t>ბათუმში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5383" w14:textId="77777777" w:rsidR="00E53F68" w:rsidRPr="006B15CA" w:rsidRDefault="00E53F68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BCF4" w14:textId="77777777" w:rsidR="00E53F68" w:rsidRPr="006B15CA" w:rsidRDefault="00E53F68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9EC" w14:textId="77777777" w:rsidR="00E53F68" w:rsidRPr="006B15CA" w:rsidRDefault="00E53F68" w:rsidP="00E53F68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9867" w14:textId="77777777" w:rsidR="00E53F68" w:rsidRPr="006B15CA" w:rsidRDefault="00E53F68" w:rsidP="00E53F68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გეგმა-გრაფიკი წარმოდგენილია  და </w:t>
            </w:r>
            <w:proofErr w:type="spellStart"/>
            <w:r w:rsidRPr="006B15CA">
              <w:rPr>
                <w:rFonts w:ascii="Sylfaen" w:eastAsia="Sylfaen" w:hAnsi="Sylfaen" w:cs="Sylfaen"/>
                <w:sz w:val="20"/>
                <w:szCs w:val="20"/>
              </w:rPr>
              <w:t>შეთახმებულია</w:t>
            </w:r>
            <w:proofErr w:type="spellEnd"/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შემსყიდველ ორგანიზაციასთან</w:t>
            </w:r>
          </w:p>
        </w:tc>
      </w:tr>
      <w:tr w:rsidR="00156436" w:rsidRPr="006B15CA" w14:paraId="2FEBF6B9" w14:textId="77777777" w:rsidTr="00A93949">
        <w:trPr>
          <w:trHeight w:val="1745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4D68" w14:textId="77777777" w:rsidR="00E53F68" w:rsidRPr="006B15CA" w:rsidRDefault="00E53F68" w:rsidP="00E53F68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</w:t>
            </w: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.2.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58F6" w14:textId="77777777" w:rsidR="00E53F68" w:rsidRPr="006B15CA" w:rsidRDefault="00E53F68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 xml:space="preserve">ტრენინგის ორგანიზება და განხორციელება </w:t>
            </w:r>
            <w:r w:rsidR="00C76295">
              <w:rPr>
                <w:rFonts w:ascii="Sylfaen" w:hAnsi="Sylfaen"/>
                <w:sz w:val="20"/>
                <w:szCs w:val="20"/>
              </w:rPr>
              <w:t>(ექიმები)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876" w14:textId="77777777" w:rsidR="00E53F68" w:rsidRDefault="00E53F68" w:rsidP="00E53F68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6B15CA">
              <w:rPr>
                <w:rFonts w:eastAsia="Sylfaen"/>
                <w:color w:val="auto"/>
                <w:sz w:val="20"/>
                <w:szCs w:val="20"/>
              </w:rPr>
              <w:t xml:space="preserve">ბენეფიციართა ინფორმირება,  ტრანსპორტირება, განსახლება,   </w:t>
            </w:r>
            <w:r>
              <w:rPr>
                <w:rFonts w:eastAsia="Sylfaen"/>
                <w:color w:val="auto"/>
                <w:sz w:val="20"/>
                <w:szCs w:val="20"/>
              </w:rPr>
              <w:t xml:space="preserve">კვება ტრენინგის მიმდინარეობისას. </w:t>
            </w:r>
            <w:r w:rsidRPr="006B15CA">
              <w:rPr>
                <w:color w:val="auto"/>
                <w:sz w:val="20"/>
                <w:szCs w:val="20"/>
              </w:rPr>
              <w:t>სასწავლო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გარემოს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უზრუნველყოფა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B15CA">
              <w:rPr>
                <w:color w:val="auto"/>
                <w:sz w:val="20"/>
                <w:szCs w:val="20"/>
              </w:rPr>
              <w:t>საწავლო</w:t>
            </w:r>
            <w:proofErr w:type="spellEnd"/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პროცესის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უზრუნველყოფა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კვალიფიციური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15CA">
              <w:rPr>
                <w:color w:val="auto"/>
                <w:sz w:val="20"/>
                <w:szCs w:val="20"/>
              </w:rPr>
              <w:t>ტრენერებით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>,</w:t>
            </w:r>
            <w:r>
              <w:rPr>
                <w:rFonts w:cstheme="minorHAnsi"/>
                <w:color w:val="auto"/>
                <w:sz w:val="20"/>
                <w:szCs w:val="20"/>
              </w:rPr>
              <w:t>ტრენინგის</w:t>
            </w:r>
            <w:proofErr w:type="spellEnd"/>
            <w:r>
              <w:rPr>
                <w:rFonts w:cstheme="minorHAnsi"/>
                <w:color w:val="auto"/>
                <w:sz w:val="20"/>
                <w:szCs w:val="20"/>
              </w:rPr>
              <w:t xml:space="preserve"> განხორციელების მონიტორინგის უზრუნველყოფა, ბენეფიციართა ელექტრონული ბაზის შექმნა,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D63200">
              <w:rPr>
                <w:rFonts w:eastAsia="Sylfaen"/>
                <w:color w:val="auto"/>
                <w:sz w:val="20"/>
                <w:szCs w:val="20"/>
              </w:rPr>
              <w:t xml:space="preserve">პირველადი </w:t>
            </w:r>
            <w:proofErr w:type="spellStart"/>
            <w:r w:rsidRPr="00D63200">
              <w:rPr>
                <w:rFonts w:eastAsia="Sylfaen"/>
                <w:color w:val="auto"/>
                <w:sz w:val="20"/>
                <w:szCs w:val="20"/>
              </w:rPr>
              <w:t>ჯანდაცის</w:t>
            </w:r>
            <w:proofErr w:type="spellEnd"/>
            <w:r w:rsidRPr="00D63200">
              <w:rPr>
                <w:rFonts w:eastAsia="Sylfaen"/>
                <w:color w:val="auto"/>
                <w:sz w:val="20"/>
                <w:szCs w:val="20"/>
              </w:rPr>
              <w:t xml:space="preserve"> სფეროში დასაქმებული სამედიცინო პერსონალის </w:t>
            </w:r>
            <w:r w:rsidRPr="00D63200">
              <w:rPr>
                <w:rFonts w:eastAsia="Sylfaen"/>
                <w:color w:val="FF0000"/>
                <w:sz w:val="20"/>
                <w:szCs w:val="20"/>
              </w:rPr>
              <w:t xml:space="preserve"> </w:t>
            </w:r>
            <w:r w:rsidRPr="00D63200">
              <w:rPr>
                <w:rFonts w:eastAsia="Sylfaen"/>
                <w:color w:val="auto"/>
                <w:sz w:val="20"/>
                <w:szCs w:val="20"/>
              </w:rPr>
              <w:t>გადამზადება  C ჰეპატიტზე, აივ ინფექცია/</w:t>
            </w:r>
            <w:proofErr w:type="spellStart"/>
            <w:r w:rsidRPr="00D63200">
              <w:rPr>
                <w:rFonts w:eastAsia="Sylfaen"/>
                <w:color w:val="auto"/>
                <w:sz w:val="20"/>
                <w:szCs w:val="20"/>
              </w:rPr>
              <w:t>შიდსა</w:t>
            </w:r>
            <w:proofErr w:type="spellEnd"/>
            <w:r w:rsidRPr="00D63200">
              <w:rPr>
                <w:rFonts w:eastAsia="Sylfaen"/>
                <w:color w:val="auto"/>
                <w:sz w:val="20"/>
                <w:szCs w:val="20"/>
              </w:rPr>
              <w:t xml:space="preserve"> და </w:t>
            </w:r>
            <w:r w:rsidRPr="00D63200">
              <w:rPr>
                <w:rFonts w:eastAsia="Sylfaen"/>
                <w:color w:val="auto"/>
                <w:sz w:val="20"/>
                <w:szCs w:val="20"/>
              </w:rPr>
              <w:lastRenderedPageBreak/>
              <w:t>ტუბერკულოზზე მოსახლეობის სკრინინგის ჩატარებაზე რეგიონში.</w:t>
            </w:r>
          </w:p>
          <w:p w14:paraId="7C9AA190" w14:textId="77777777" w:rsidR="00E53F68" w:rsidRPr="006B15CA" w:rsidRDefault="00E53F68" w:rsidP="00766822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Sylfaen" w:hAnsi="Sylfaen" w:cstheme="minorHAnsi"/>
                <w:color w:val="auto"/>
                <w:sz w:val="20"/>
                <w:szCs w:val="20"/>
              </w:rPr>
              <w:t>ტრენინგის ჩატარების ადგილია -</w:t>
            </w:r>
            <w:r w:rsidR="00766822">
              <w:rPr>
                <w:rFonts w:ascii="Sylfaen" w:hAnsi="Sylfaen" w:cstheme="minorHAnsi"/>
                <w:color w:val="auto"/>
                <w:sz w:val="20"/>
                <w:szCs w:val="20"/>
              </w:rPr>
              <w:t>ბათუმი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454" w14:textId="77777777" w:rsidR="00E53F68" w:rsidRPr="00CA2AAE" w:rsidRDefault="00CA2AAE" w:rsidP="00E53F68">
            <w:pPr>
              <w:ind w:left="1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DD76" w14:textId="77777777" w:rsidR="00E53F68" w:rsidRPr="006B15CA" w:rsidRDefault="00E53F68" w:rsidP="00E53F68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4A1" w14:textId="77777777" w:rsidR="00E53F68" w:rsidRPr="006B15CA" w:rsidRDefault="00E53F68" w:rsidP="00E53F68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F962" w14:textId="77777777" w:rsidR="00E53F68" w:rsidRPr="006B15CA" w:rsidRDefault="00E53F68" w:rsidP="00E53F68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ტრენინგზე დასწრების  ფურცელი, ხელმოწერილი ბენეფიციარების მიერ, შუალედური ანგარიში ტრენინგის მიმდინარეობის შესახებ</w:t>
            </w:r>
          </w:p>
        </w:tc>
      </w:tr>
      <w:tr w:rsidR="00156436" w:rsidRPr="006B15CA" w14:paraId="533660F9" w14:textId="77777777" w:rsidTr="00A93949">
        <w:trPr>
          <w:gridAfter w:val="1"/>
          <w:wAfter w:w="32" w:type="dxa"/>
          <w:trHeight w:val="263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AC51" w14:textId="77777777" w:rsidR="00C76295" w:rsidRPr="00C76295" w:rsidRDefault="001C424E" w:rsidP="00F32CD4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3.3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64E3" w14:textId="77777777" w:rsidR="00C76295" w:rsidRPr="00C76295" w:rsidRDefault="00C76295" w:rsidP="00F32CD4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ტრენინგის ორგანიზება და განხორციელება</w:t>
            </w:r>
            <w:r>
              <w:rPr>
                <w:rFonts w:ascii="Sylfaen" w:hAnsi="Sylfaen"/>
                <w:sz w:val="20"/>
                <w:szCs w:val="20"/>
              </w:rPr>
              <w:t xml:space="preserve"> (ექთნები)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1A8E" w14:textId="77777777" w:rsidR="00C76295" w:rsidRDefault="00C76295" w:rsidP="00C76295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6B15CA">
              <w:rPr>
                <w:rFonts w:eastAsia="Sylfaen"/>
                <w:color w:val="auto"/>
                <w:sz w:val="20"/>
                <w:szCs w:val="20"/>
              </w:rPr>
              <w:t xml:space="preserve">ბენეფიციართა ინფორმირება,  ტრანსპორტირება, განსახლება,   </w:t>
            </w:r>
            <w:r>
              <w:rPr>
                <w:rFonts w:eastAsia="Sylfaen"/>
                <w:color w:val="auto"/>
                <w:sz w:val="20"/>
                <w:szCs w:val="20"/>
              </w:rPr>
              <w:t xml:space="preserve">კვება ტრენინგის მიმდინარეობისას. </w:t>
            </w:r>
            <w:r w:rsidRPr="006B15CA">
              <w:rPr>
                <w:color w:val="auto"/>
                <w:sz w:val="20"/>
                <w:szCs w:val="20"/>
              </w:rPr>
              <w:t>სასწავლო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გარემოს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უზრუნველყოფა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B15CA">
              <w:rPr>
                <w:color w:val="auto"/>
                <w:sz w:val="20"/>
                <w:szCs w:val="20"/>
              </w:rPr>
              <w:t>საწავლო</w:t>
            </w:r>
            <w:proofErr w:type="spellEnd"/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პროცესის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უზრუნველყოფა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კვალიფიციური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15CA">
              <w:rPr>
                <w:color w:val="auto"/>
                <w:sz w:val="20"/>
                <w:szCs w:val="20"/>
              </w:rPr>
              <w:t>ტრენერებით</w:t>
            </w:r>
            <w:proofErr w:type="spellEnd"/>
            <w:r w:rsidRPr="006B15CA"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="00766822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auto"/>
                <w:sz w:val="20"/>
                <w:szCs w:val="20"/>
              </w:rPr>
              <w:t>ტრენინგის განხორციელების მონიტორინგის უზრუნველყოფა, ბენეფიციართა ელექტრონული ბაზის შექმნა,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D63200">
              <w:rPr>
                <w:rFonts w:eastAsia="Sylfaen"/>
                <w:color w:val="auto"/>
                <w:sz w:val="20"/>
                <w:szCs w:val="20"/>
              </w:rPr>
              <w:t xml:space="preserve">პირველადი </w:t>
            </w:r>
            <w:proofErr w:type="spellStart"/>
            <w:r w:rsidRPr="00D63200">
              <w:rPr>
                <w:rFonts w:eastAsia="Sylfaen"/>
                <w:color w:val="auto"/>
                <w:sz w:val="20"/>
                <w:szCs w:val="20"/>
              </w:rPr>
              <w:t>ჯანდაცის</w:t>
            </w:r>
            <w:proofErr w:type="spellEnd"/>
            <w:r w:rsidRPr="00D63200">
              <w:rPr>
                <w:rFonts w:eastAsia="Sylfaen"/>
                <w:color w:val="auto"/>
                <w:sz w:val="20"/>
                <w:szCs w:val="20"/>
              </w:rPr>
              <w:t xml:space="preserve"> სფეროში დასაქმებული სამედიცინო პერსონალის </w:t>
            </w:r>
            <w:r w:rsidRPr="00D63200">
              <w:rPr>
                <w:rFonts w:eastAsia="Sylfaen"/>
                <w:color w:val="FF0000"/>
                <w:sz w:val="20"/>
                <w:szCs w:val="20"/>
              </w:rPr>
              <w:t xml:space="preserve"> </w:t>
            </w:r>
            <w:r w:rsidRPr="00D63200">
              <w:rPr>
                <w:rFonts w:eastAsia="Sylfaen"/>
                <w:color w:val="auto"/>
                <w:sz w:val="20"/>
                <w:szCs w:val="20"/>
              </w:rPr>
              <w:t>გადამზადება  C ჰეპატიტზე, აივ ინფექცია/</w:t>
            </w:r>
            <w:proofErr w:type="spellStart"/>
            <w:r w:rsidRPr="00D63200">
              <w:rPr>
                <w:rFonts w:eastAsia="Sylfaen"/>
                <w:color w:val="auto"/>
                <w:sz w:val="20"/>
                <w:szCs w:val="20"/>
              </w:rPr>
              <w:t>შიდსა</w:t>
            </w:r>
            <w:proofErr w:type="spellEnd"/>
            <w:r w:rsidRPr="00D63200">
              <w:rPr>
                <w:rFonts w:eastAsia="Sylfaen"/>
                <w:color w:val="auto"/>
                <w:sz w:val="20"/>
                <w:szCs w:val="20"/>
              </w:rPr>
              <w:t xml:space="preserve"> და ტუბერკულოზზე მოსახლეობის სკრინინგის ჩატარებაზე რეგიონში.</w:t>
            </w:r>
          </w:p>
          <w:p w14:paraId="43FE7501" w14:textId="77777777" w:rsidR="00C76295" w:rsidRPr="00C76295" w:rsidRDefault="00C76295" w:rsidP="00766822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auto"/>
                <w:sz w:val="20"/>
                <w:szCs w:val="20"/>
              </w:rPr>
              <w:t>ტრენინგის ჩატარების ადგილია -</w:t>
            </w:r>
            <w:r w:rsidR="00766822">
              <w:rPr>
                <w:rFonts w:cstheme="minorHAnsi"/>
                <w:color w:val="auto"/>
                <w:sz w:val="20"/>
                <w:szCs w:val="20"/>
              </w:rPr>
              <w:t>ბათუმი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82C7" w14:textId="77777777" w:rsidR="00C76295" w:rsidRPr="00CA2AAE" w:rsidRDefault="00CA2AAE" w:rsidP="00F32CD4">
            <w:pPr>
              <w:ind w:left="721"/>
              <w:rPr>
                <w:rFonts w:ascii="Sylfaen" w:eastAsia="Sylfaen" w:hAnsi="Sylfaen" w:cs="Sylfaen"/>
                <w:color w:val="auto"/>
                <w:sz w:val="20"/>
                <w:szCs w:val="20"/>
                <w:lang w:val="en-US"/>
              </w:rPr>
            </w:pPr>
            <w:r>
              <w:rPr>
                <w:rFonts w:ascii="Sylfaen" w:eastAsia="Sylfaen" w:hAnsi="Sylfaen" w:cs="Sylfaen"/>
                <w:color w:val="auto"/>
                <w:sz w:val="20"/>
                <w:szCs w:val="20"/>
                <w:lang w:val="en-US"/>
              </w:rPr>
              <w:t>170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D6D8" w14:textId="77777777" w:rsidR="00C76295" w:rsidRPr="00C76295" w:rsidRDefault="00C76295" w:rsidP="00F32CD4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1267" w14:textId="77777777" w:rsidR="00C76295" w:rsidRPr="00C76295" w:rsidRDefault="00C76295" w:rsidP="00F32CD4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F5DF" w14:textId="77777777" w:rsidR="00C76295" w:rsidRPr="00C76295" w:rsidRDefault="00C76295" w:rsidP="00F32CD4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ტრენინგზე დასწრების  ფურცელი, ხელმოწერილი ბენეფიციარების მიერ, შუალედური ანგარიში ტრენინგის მიმდინარეობის შესახებ</w:t>
            </w:r>
          </w:p>
        </w:tc>
      </w:tr>
      <w:tr w:rsidR="00156436" w:rsidRPr="006B15CA" w14:paraId="6FA08126" w14:textId="77777777" w:rsidTr="00A93949">
        <w:trPr>
          <w:trHeight w:val="1745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33CE" w14:textId="2EE182CE" w:rsidR="00B15D4F" w:rsidRDefault="00B15D4F" w:rsidP="00B15D4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3.4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1D0E" w14:textId="77777777" w:rsidR="00B15D4F" w:rsidRPr="006B15CA" w:rsidRDefault="00B15D4F" w:rsidP="00B15D4F">
            <w:pPr>
              <w:ind w:left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მომიჯნავე სპეციალობის ექიმების ტრენინგის გრაფიკის შედგენა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9D46" w14:textId="55F47212" w:rsidR="00B15D4F" w:rsidRPr="006B15CA" w:rsidRDefault="00B15D4F" w:rsidP="002B5A44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6B15CA">
              <w:rPr>
                <w:rFonts w:eastAsia="Sylfaen"/>
                <w:sz w:val="20"/>
                <w:szCs w:val="20"/>
              </w:rPr>
              <w:t xml:space="preserve">პროექტის ფარგლებში </w:t>
            </w:r>
            <w:r w:rsidRPr="000843BD">
              <w:rPr>
                <w:rFonts w:eastAsia="Sylfaen"/>
                <w:color w:val="auto"/>
                <w:sz w:val="20"/>
                <w:szCs w:val="20"/>
              </w:rPr>
              <w:t xml:space="preserve">გადასამზადებელია </w:t>
            </w:r>
            <w:r>
              <w:rPr>
                <w:rFonts w:eastAsia="Sylfaen"/>
                <w:color w:val="auto"/>
                <w:sz w:val="20"/>
                <w:szCs w:val="20"/>
              </w:rPr>
              <w:t xml:space="preserve">180 ექიმი. </w:t>
            </w:r>
            <w:r w:rsidRPr="000843BD">
              <w:rPr>
                <w:rFonts w:eastAsia="Sylfaen"/>
                <w:color w:val="auto"/>
                <w:sz w:val="20"/>
                <w:szCs w:val="20"/>
              </w:rPr>
              <w:t>გადასამზადებელი პერსონალის  გადანაწილება 20 კაციან ჯგუფებში</w:t>
            </w:r>
            <w:r w:rsidRPr="000843BD">
              <w:rPr>
                <w:rFonts w:eastAsia="Sylfaen"/>
                <w:color w:val="auto"/>
                <w:sz w:val="20"/>
                <w:szCs w:val="20"/>
                <w:lang w:val="en-US"/>
              </w:rPr>
              <w:t xml:space="preserve">, </w:t>
            </w:r>
            <w:r w:rsidRPr="000843BD">
              <w:rPr>
                <w:rFonts w:eastAsia="Sylfaen"/>
                <w:color w:val="auto"/>
                <w:sz w:val="20"/>
                <w:szCs w:val="20"/>
              </w:rPr>
              <w:t xml:space="preserve">თითოეულ ჯგუფში </w:t>
            </w:r>
            <w:r w:rsidR="002B5A44">
              <w:rPr>
                <w:rFonts w:eastAsia="Sylfaen"/>
                <w:color w:val="auto"/>
                <w:sz w:val="20"/>
                <w:szCs w:val="20"/>
              </w:rPr>
              <w:t>1</w:t>
            </w:r>
            <w:r w:rsidR="002B5A44" w:rsidRPr="000843BD">
              <w:rPr>
                <w:rFonts w:eastAsia="Sylfaen"/>
                <w:color w:val="auto"/>
                <w:sz w:val="20"/>
                <w:szCs w:val="20"/>
              </w:rPr>
              <w:t xml:space="preserve"> </w:t>
            </w:r>
            <w:r w:rsidRPr="000843BD">
              <w:rPr>
                <w:rFonts w:eastAsia="Sylfaen"/>
                <w:color w:val="auto"/>
                <w:sz w:val="20"/>
                <w:szCs w:val="20"/>
              </w:rPr>
              <w:t xml:space="preserve">დღიანი ტრენინგი.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2B39" w14:textId="77777777" w:rsidR="00B15D4F" w:rsidRDefault="00B15D4F" w:rsidP="00B15D4F">
            <w:pPr>
              <w:ind w:left="1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E44D" w14:textId="77777777" w:rsidR="00B15D4F" w:rsidRPr="006B15CA" w:rsidRDefault="00B15D4F" w:rsidP="00B15D4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3976" w14:textId="77777777" w:rsidR="00B15D4F" w:rsidRPr="006B15CA" w:rsidRDefault="00B15D4F" w:rsidP="00B15D4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C64" w14:textId="2E655CE5" w:rsidR="00B15D4F" w:rsidRPr="000873B9" w:rsidRDefault="000873B9" w:rsidP="00B15D4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გეგმა-გრაფიკი წარმოდგენილია  და </w:t>
            </w:r>
            <w:proofErr w:type="spellStart"/>
            <w:r w:rsidRPr="006B15CA">
              <w:rPr>
                <w:rFonts w:ascii="Sylfaen" w:eastAsia="Sylfaen" w:hAnsi="Sylfaen" w:cs="Sylfaen"/>
                <w:sz w:val="20"/>
                <w:szCs w:val="20"/>
              </w:rPr>
              <w:t>შეთახმებულია</w:t>
            </w:r>
            <w:proofErr w:type="spellEnd"/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შემსყიდველ ორგანიზაციასთან</w:t>
            </w:r>
          </w:p>
        </w:tc>
      </w:tr>
      <w:tr w:rsidR="00A93949" w:rsidRPr="006B15CA" w14:paraId="05F0B180" w14:textId="77777777" w:rsidTr="00A93949">
        <w:trPr>
          <w:trHeight w:val="1565"/>
        </w:trPr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9380" w14:textId="1C63EE2F" w:rsidR="00B15D4F" w:rsidRDefault="00B15D4F" w:rsidP="00B15D4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3.5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89B7" w14:textId="77777777" w:rsidR="00B15D4F" w:rsidRDefault="00B15D4F" w:rsidP="00B15D4F">
            <w:pPr>
              <w:ind w:left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მომიჯნავე სპეციალობის ექიმების ტრენინგის </w:t>
            </w:r>
            <w:r w:rsidRPr="006B15CA">
              <w:rPr>
                <w:rFonts w:ascii="Sylfaen" w:hAnsi="Sylfaen"/>
                <w:sz w:val="20"/>
                <w:szCs w:val="20"/>
              </w:rPr>
              <w:t xml:space="preserve">ორგანიზება და განხორციელება </w:t>
            </w:r>
            <w:r>
              <w:rPr>
                <w:rFonts w:ascii="Sylfaen" w:hAnsi="Sylfaen"/>
                <w:sz w:val="20"/>
                <w:szCs w:val="20"/>
              </w:rPr>
              <w:t>(ექიმები)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0D3" w14:textId="77777777" w:rsidR="00B15D4F" w:rsidRPr="006B15CA" w:rsidRDefault="00B15D4F" w:rsidP="00B15D4F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6B15CA">
              <w:rPr>
                <w:rFonts w:eastAsia="Sylfaen"/>
                <w:color w:val="auto"/>
                <w:sz w:val="20"/>
                <w:szCs w:val="20"/>
              </w:rPr>
              <w:t xml:space="preserve">ბენეფიციართა ინფორმირება,  ტრანსპორტირება, განსახლება,   </w:t>
            </w:r>
            <w:r>
              <w:rPr>
                <w:rFonts w:eastAsia="Sylfaen"/>
                <w:color w:val="auto"/>
                <w:sz w:val="20"/>
                <w:szCs w:val="20"/>
              </w:rPr>
              <w:t xml:space="preserve">კვება ტრენინგის მიმდინარეობისას. </w:t>
            </w:r>
            <w:r w:rsidRPr="006B15CA">
              <w:rPr>
                <w:color w:val="auto"/>
                <w:sz w:val="20"/>
                <w:szCs w:val="20"/>
              </w:rPr>
              <w:t>სასწავლო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გარემოს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უზრუნველყოფა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B15CA">
              <w:rPr>
                <w:color w:val="auto"/>
                <w:sz w:val="20"/>
                <w:szCs w:val="20"/>
              </w:rPr>
              <w:t>საწავლო</w:t>
            </w:r>
            <w:proofErr w:type="spellEnd"/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პროცესის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უზრუნველყოფა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B15CA">
              <w:rPr>
                <w:color w:val="auto"/>
                <w:sz w:val="20"/>
                <w:szCs w:val="20"/>
              </w:rPr>
              <w:t>კვალიფიციური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B15CA">
              <w:rPr>
                <w:color w:val="auto"/>
                <w:sz w:val="20"/>
                <w:szCs w:val="20"/>
              </w:rPr>
              <w:lastRenderedPageBreak/>
              <w:t>ტრენერებით</w:t>
            </w:r>
            <w:r w:rsidRPr="006B15CA">
              <w:rPr>
                <w:rFonts w:cstheme="minorHAnsi"/>
                <w:color w:val="auto"/>
                <w:sz w:val="20"/>
                <w:szCs w:val="20"/>
              </w:rPr>
              <w:t>,</w:t>
            </w:r>
            <w:r>
              <w:rPr>
                <w:rFonts w:cstheme="minorHAnsi"/>
                <w:color w:val="auto"/>
                <w:sz w:val="20"/>
                <w:szCs w:val="20"/>
              </w:rPr>
              <w:t>ტრენინგის</w:t>
            </w:r>
            <w:proofErr w:type="spellEnd"/>
            <w:r>
              <w:rPr>
                <w:rFonts w:cstheme="minorHAnsi"/>
                <w:color w:val="auto"/>
                <w:sz w:val="20"/>
                <w:szCs w:val="20"/>
              </w:rPr>
              <w:t xml:space="preserve"> განხორციელების მონიტორინგის უზრუნველყოფა, ბენეფიციართა ელექტრონული ბაზის შექმნა.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C91" w14:textId="72B913C7" w:rsidR="00B15D4F" w:rsidRPr="003F6C13" w:rsidRDefault="00B15D4F" w:rsidP="00B15D4F">
            <w:pPr>
              <w:ind w:left="1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11B7" w14:textId="77777777" w:rsidR="00B15D4F" w:rsidRPr="006B15CA" w:rsidRDefault="00B15D4F" w:rsidP="00B15D4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78D" w14:textId="77777777" w:rsidR="00B15D4F" w:rsidRPr="006B15CA" w:rsidRDefault="00B15D4F" w:rsidP="00B15D4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96C4" w14:textId="384AEDA5" w:rsidR="00B15D4F" w:rsidRPr="006B15CA" w:rsidRDefault="00B15D4F" w:rsidP="00B15D4F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ტრენინგზე დასწრების  ფურცელი, ხელმოწერილი ბენეფიციარების მიერ, შუალედური ანგარიში ტრენინგის მიმდინარეობის შესახებ</w:t>
            </w:r>
          </w:p>
        </w:tc>
      </w:tr>
      <w:tr w:rsidR="00B15D4F" w:rsidRPr="006B15CA" w14:paraId="12F0EB73" w14:textId="77777777" w:rsidTr="00A93949">
        <w:trPr>
          <w:gridAfter w:val="1"/>
          <w:wAfter w:w="32" w:type="dxa"/>
          <w:trHeight w:val="93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7592" w14:textId="7C9F13AB" w:rsidR="00B15D4F" w:rsidRDefault="00B15D4F" w:rsidP="003618A3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3.</w:t>
            </w:r>
            <w:r w:rsidR="00114B62">
              <w:rPr>
                <w:rFonts w:ascii="Sylfaen" w:eastAsia="Sylfaen" w:hAnsi="Sylfaen" w:cs="Sylfaen"/>
                <w:sz w:val="20"/>
                <w:szCs w:val="20"/>
              </w:rPr>
              <w:t>6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1E47" w14:textId="77777777" w:rsidR="00B15D4F" w:rsidRPr="00C4371F" w:rsidRDefault="00B15D4F" w:rsidP="00B15D4F">
            <w:pPr>
              <w:ind w:left="1"/>
              <w:rPr>
                <w:rFonts w:ascii="Sylfaen" w:hAnsi="Sylfaen"/>
                <w:color w:val="auto"/>
                <w:sz w:val="20"/>
                <w:szCs w:val="20"/>
              </w:rPr>
            </w:pPr>
            <w:r w:rsidRPr="00C4371F">
              <w:rPr>
                <w:rFonts w:ascii="Sylfaen" w:hAnsi="Sylfaen" w:cs="Sylfaen"/>
                <w:color w:val="auto"/>
                <w:sz w:val="20"/>
                <w:szCs w:val="20"/>
              </w:rPr>
              <w:t>საინფორმაციო/საგანმანათლებლო კამპანია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B7E" w14:textId="36749835" w:rsidR="00B15D4F" w:rsidRPr="00C4371F" w:rsidRDefault="00B15D4F" w:rsidP="00AF3870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C4371F">
              <w:rPr>
                <w:rFonts w:eastAsia="Sylfaen"/>
                <w:color w:val="auto"/>
                <w:sz w:val="20"/>
                <w:szCs w:val="20"/>
              </w:rPr>
              <w:t xml:space="preserve">კვარტალური რეგიონული შეხვედრების </w:t>
            </w:r>
            <w:r w:rsidR="00AF3870">
              <w:rPr>
                <w:rFonts w:eastAsia="Sylfaen"/>
                <w:color w:val="auto"/>
                <w:sz w:val="20"/>
                <w:szCs w:val="20"/>
              </w:rPr>
              <w:t>ორგანიზება და დოკუმენტირება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4ACC" w14:textId="77777777" w:rsidR="00B15D4F" w:rsidRPr="00C76295" w:rsidRDefault="00B15D4F" w:rsidP="00B15D4F">
            <w:pPr>
              <w:ind w:left="721"/>
              <w:rPr>
                <w:rFonts w:ascii="Sylfaen" w:eastAsia="Sylfaen" w:hAnsi="Sylfaen" w:cs="Sylfae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4EC5" w14:textId="77777777" w:rsidR="00B15D4F" w:rsidRPr="006B15CA" w:rsidRDefault="00B15D4F" w:rsidP="00B15D4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D388" w14:textId="77777777" w:rsidR="00B15D4F" w:rsidRPr="006B15CA" w:rsidRDefault="00B15D4F" w:rsidP="00B15D4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B48B" w14:textId="77777777" w:rsidR="00B15D4F" w:rsidRPr="006B15CA" w:rsidRDefault="00B15D4F" w:rsidP="00B15D4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15D4F" w:rsidRPr="006B15CA" w14:paraId="60231DAF" w14:textId="77777777" w:rsidTr="00A93949">
        <w:trPr>
          <w:gridAfter w:val="1"/>
          <w:wAfter w:w="32" w:type="dxa"/>
          <w:trHeight w:val="174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6209" w14:textId="7DC2794F" w:rsidR="00B15D4F" w:rsidRDefault="00B15D4F" w:rsidP="003618A3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3.</w:t>
            </w:r>
            <w:r w:rsidR="003618A3">
              <w:rPr>
                <w:rFonts w:ascii="Sylfaen" w:eastAsia="Sylfaen" w:hAnsi="Sylfaen" w:cs="Sylfaen"/>
                <w:sz w:val="20"/>
                <w:szCs w:val="20"/>
              </w:rPr>
              <w:t>7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C324" w14:textId="77777777" w:rsidR="00B15D4F" w:rsidRPr="006B15CA" w:rsidRDefault="00B15D4F" w:rsidP="00B15D4F">
            <w:pPr>
              <w:ind w:left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მონიტორინგის ვიზიტები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E0C" w14:textId="77777777" w:rsidR="00B15D4F" w:rsidRPr="001C424E" w:rsidRDefault="00B15D4F" w:rsidP="00B15D4F">
            <w:pPr>
              <w:pStyle w:val="Default"/>
              <w:spacing w:after="31"/>
              <w:rPr>
                <w:rFonts w:eastAsia="Sylfaen"/>
                <w:color w:val="auto"/>
                <w:sz w:val="20"/>
                <w:szCs w:val="20"/>
              </w:rPr>
            </w:pPr>
            <w:r w:rsidRPr="001C424E">
              <w:rPr>
                <w:rFonts w:asciiTheme="minorHAnsi" w:hAnsiTheme="minorHAnsi"/>
                <w:sz w:val="20"/>
                <w:szCs w:val="20"/>
              </w:rPr>
              <w:t>პროექტის დაწყებიდან 2-თვეში : ყველა რაიონული დონის დაწესებულებასა და 2 სოფლის ამბულატორიაში თითოეულ რაიონში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1C42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განმეორებითი </w:t>
            </w:r>
            <w:r w:rsidRPr="001C424E">
              <w:rPr>
                <w:rFonts w:asciiTheme="minorHAnsi" w:hAnsiTheme="minorHAnsi"/>
                <w:sz w:val="20"/>
                <w:szCs w:val="20"/>
              </w:rPr>
              <w:t xml:space="preserve"> მეოთხე კვარტლის ბოლოს.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407A" w14:textId="28B4C503" w:rsidR="00B15D4F" w:rsidRPr="001C424E" w:rsidRDefault="00B15D4F" w:rsidP="003618A3">
            <w:pPr>
              <w:rPr>
                <w:rFonts w:ascii="Sylfaen" w:eastAsia="Sylfaen" w:hAnsi="Sylfaen" w:cs="Sylfaen"/>
                <w:color w:val="FF0000"/>
                <w:sz w:val="20"/>
                <w:szCs w:val="20"/>
              </w:rPr>
            </w:pPr>
            <w:r w:rsidRPr="00B10305">
              <w:rPr>
                <w:rFonts w:ascii="Sylfaen" w:eastAsia="Sylfaen" w:hAnsi="Sylfaen" w:cs="Sylfaen"/>
                <w:color w:val="auto"/>
                <w:sz w:val="20"/>
                <w:szCs w:val="20"/>
              </w:rPr>
              <w:t>(</w:t>
            </w:r>
            <w:r>
              <w:rPr>
                <w:rFonts w:ascii="Sylfaen" w:eastAsia="Sylfaen" w:hAnsi="Sylfaen" w:cs="Sylfaen"/>
                <w:color w:val="auto"/>
                <w:sz w:val="20"/>
                <w:szCs w:val="20"/>
              </w:rPr>
              <w:t>6</w:t>
            </w:r>
            <w:r w:rsidRPr="00B10305">
              <w:rPr>
                <w:rFonts w:ascii="Sylfaen" w:eastAsia="Sylfaen" w:hAnsi="Sylfaen" w:cs="Sylfaen"/>
                <w:color w:val="auto"/>
                <w:sz w:val="20"/>
                <w:szCs w:val="20"/>
              </w:rPr>
              <w:t>+</w:t>
            </w:r>
            <w:r w:rsidR="00156436" w:rsidRPr="00B10305">
              <w:rPr>
                <w:rFonts w:ascii="Sylfaen" w:eastAsia="Sylfaen" w:hAnsi="Sylfaen" w:cs="Sylfaen"/>
                <w:color w:val="auto"/>
                <w:sz w:val="20"/>
                <w:szCs w:val="20"/>
              </w:rPr>
              <w:t>1</w:t>
            </w:r>
            <w:r w:rsidR="00156436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</w:t>
            </w:r>
            <w:r w:rsidRPr="00B10305">
              <w:rPr>
                <w:rFonts w:ascii="Sylfaen" w:eastAsia="Sylfaen" w:hAnsi="Sylfaen" w:cs="Sylfaen"/>
                <w:color w:val="auto"/>
                <w:sz w:val="20"/>
                <w:szCs w:val="20"/>
              </w:rPr>
              <w:t>)*2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520C" w14:textId="77777777" w:rsidR="00B15D4F" w:rsidRPr="006B15CA" w:rsidRDefault="00B15D4F" w:rsidP="00B15D4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9AC2" w14:textId="77777777" w:rsidR="00B15D4F" w:rsidRPr="006B15CA" w:rsidRDefault="00B15D4F" w:rsidP="00B15D4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DCD2" w14:textId="77777777" w:rsidR="00B15D4F" w:rsidRPr="006B15CA" w:rsidRDefault="00B15D4F" w:rsidP="00B15D4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15D4F" w:rsidRPr="006B15CA" w14:paraId="0E04196D" w14:textId="77777777" w:rsidTr="00A93949">
        <w:trPr>
          <w:gridAfter w:val="1"/>
          <w:wAfter w:w="32" w:type="dxa"/>
          <w:trHeight w:val="102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A1A9" w14:textId="39F6BA90" w:rsidR="00B15D4F" w:rsidRPr="006B15CA" w:rsidRDefault="00B15D4F" w:rsidP="003618A3">
            <w:pPr>
              <w:ind w:right="35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3.</w:t>
            </w:r>
            <w:r w:rsidR="003618A3">
              <w:rPr>
                <w:rFonts w:ascii="Sylfaen" w:eastAsia="Sylfaen" w:hAnsi="Sylfaen" w:cs="Sylfaen"/>
                <w:sz w:val="20"/>
                <w:szCs w:val="20"/>
              </w:rPr>
              <w:t>8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9720" w14:textId="77777777" w:rsidR="00B15D4F" w:rsidRPr="006B15CA" w:rsidRDefault="00B15D4F" w:rsidP="00B15D4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hAnsi="Sylfaen"/>
                <w:sz w:val="20"/>
                <w:szCs w:val="20"/>
              </w:rPr>
              <w:t>ანგარიში შესრულებული სამუშაოს შესახებ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9272" w14:textId="77777777" w:rsidR="00B15D4F" w:rsidRPr="006B15CA" w:rsidRDefault="00B15D4F" w:rsidP="00B15D4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7DE" w14:textId="77777777" w:rsidR="00B15D4F" w:rsidRPr="006B15CA" w:rsidRDefault="00B15D4F" w:rsidP="00B15D4F">
            <w:pPr>
              <w:ind w:left="72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B37" w14:textId="77777777" w:rsidR="00B15D4F" w:rsidRPr="006B15CA" w:rsidRDefault="00B15D4F" w:rsidP="00B15D4F">
            <w:pPr>
              <w:ind w:left="1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A656" w14:textId="77777777" w:rsidR="00B15D4F" w:rsidRPr="006B15CA" w:rsidRDefault="00B15D4F" w:rsidP="00B15D4F">
            <w:pPr>
              <w:ind w:right="2"/>
              <w:jc w:val="center"/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E431" w14:textId="77777777" w:rsidR="00B15D4F" w:rsidRPr="006B15CA" w:rsidRDefault="00B15D4F" w:rsidP="00B15D4F">
            <w:pPr>
              <w:rPr>
                <w:rFonts w:ascii="Sylfaen" w:hAnsi="Sylfaen"/>
                <w:sz w:val="20"/>
                <w:szCs w:val="20"/>
              </w:rPr>
            </w:pPr>
            <w:r w:rsidRPr="006B15CA">
              <w:rPr>
                <w:rFonts w:ascii="Sylfaen" w:eastAsia="Sylfaen" w:hAnsi="Sylfaen" w:cs="Sylfaen"/>
                <w:sz w:val="20"/>
                <w:szCs w:val="20"/>
              </w:rPr>
              <w:t>საბოლოო ანგარიში წარმოდგენილია შემსყიდველ ორგანიზაციასთან</w:t>
            </w:r>
          </w:p>
        </w:tc>
      </w:tr>
      <w:tr w:rsidR="003618A3" w:rsidRPr="006B15CA" w14:paraId="5A69DDFB" w14:textId="77777777" w:rsidTr="00A93949">
        <w:trPr>
          <w:gridAfter w:val="1"/>
          <w:wAfter w:w="32" w:type="dxa"/>
          <w:trHeight w:val="39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141B" w14:textId="77777777" w:rsidR="00B15D4F" w:rsidRPr="006B15CA" w:rsidRDefault="00B15D4F" w:rsidP="00B15D4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8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41C6" w14:textId="77777777" w:rsidR="00B15D4F" w:rsidRPr="00F544C9" w:rsidRDefault="00B15D4F" w:rsidP="00B15D4F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მომსახურების ჯამური ღირებულება: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2D55" w14:textId="77777777" w:rsidR="00B15D4F" w:rsidRPr="006B15CA" w:rsidRDefault="00B15D4F" w:rsidP="00B15D4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FF00" w14:textId="77777777" w:rsidR="00B15D4F" w:rsidRPr="006B15CA" w:rsidRDefault="00B15D4F" w:rsidP="00B15D4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9D35" w14:textId="77777777" w:rsidR="00B15D4F" w:rsidRPr="006B15CA" w:rsidRDefault="00B15D4F" w:rsidP="00B15D4F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3618A3" w:rsidRPr="006B15CA" w14:paraId="0C0D95E3" w14:textId="77777777" w:rsidTr="00A93949">
        <w:trPr>
          <w:gridAfter w:val="1"/>
          <w:wAfter w:w="32" w:type="dxa"/>
          <w:trHeight w:val="22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DD65" w14:textId="77777777" w:rsidR="00B15D4F" w:rsidRPr="006B15CA" w:rsidRDefault="00B15D4F" w:rsidP="00B15D4F">
            <w:pPr>
              <w:ind w:right="35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8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4529" w14:textId="77777777" w:rsidR="00B15D4F" w:rsidRPr="006B15CA" w:rsidRDefault="00B15D4F" w:rsidP="00B15D4F">
            <w:pPr>
              <w:ind w:left="721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მათ შორის დღგ: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E4B9" w14:textId="77777777" w:rsidR="00B15D4F" w:rsidRPr="006B15CA" w:rsidRDefault="00B15D4F" w:rsidP="00B15D4F">
            <w:pPr>
              <w:ind w:left="1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7B34" w14:textId="77777777" w:rsidR="00B15D4F" w:rsidRPr="006B15CA" w:rsidRDefault="00B15D4F" w:rsidP="00B15D4F">
            <w:pPr>
              <w:ind w:right="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63E" w14:textId="77777777" w:rsidR="00B15D4F" w:rsidRPr="006B15CA" w:rsidRDefault="00B15D4F" w:rsidP="00B15D4F">
            <w:pPr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</w:tbl>
    <w:p w14:paraId="003BE562" w14:textId="77777777" w:rsidR="00254AE1" w:rsidRPr="006B15CA" w:rsidRDefault="00942054">
      <w:pPr>
        <w:spacing w:after="220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14DB91C2" w14:textId="77777777" w:rsidR="00F544C9" w:rsidRPr="00F544C9" w:rsidRDefault="00F544C9" w:rsidP="00F544C9">
      <w:pPr>
        <w:pStyle w:val="Default"/>
        <w:jc w:val="both"/>
        <w:rPr>
          <w:b/>
          <w:i/>
          <w:color w:val="auto"/>
          <w:sz w:val="20"/>
          <w:szCs w:val="20"/>
          <w:u w:val="single"/>
        </w:rPr>
      </w:pPr>
      <w:r w:rsidRPr="00F544C9">
        <w:rPr>
          <w:b/>
          <w:i/>
          <w:color w:val="auto"/>
          <w:sz w:val="20"/>
          <w:szCs w:val="20"/>
          <w:u w:val="single"/>
        </w:rPr>
        <w:t>წარმოდგენილი ღირებულება უნდა მოიცავდეს მომსახურებასთან დაკავშირებულ ყველა ხარჯსა და კანონმდებლობით გათვალისწინებულ გადასახადებს. ხარჯები, რომლებიც სატენდერო წინადადების ფასში არ იქნება გათვალისწინებული, არ დაექვემდებარება ანაზღაურებას.</w:t>
      </w:r>
    </w:p>
    <w:p w14:paraId="467378F3" w14:textId="77777777" w:rsidR="00F544C9" w:rsidRPr="00F544C9" w:rsidRDefault="00F544C9" w:rsidP="00F544C9">
      <w:pPr>
        <w:spacing w:after="0"/>
        <w:ind w:left="142"/>
        <w:rPr>
          <w:rFonts w:ascii="Sylfaen" w:hAnsi="Sylfaen"/>
          <w:b/>
          <w:i/>
          <w:sz w:val="20"/>
          <w:szCs w:val="20"/>
          <w:u w:val="single"/>
        </w:rPr>
      </w:pPr>
      <w:r w:rsidRPr="00F544C9">
        <w:rPr>
          <w:rFonts w:ascii="Sylfaen" w:hAnsi="Sylfaen"/>
          <w:b/>
          <w:i/>
          <w:sz w:val="20"/>
          <w:szCs w:val="20"/>
          <w:u w:val="single"/>
        </w:rPr>
        <w:t xml:space="preserve"> </w:t>
      </w:r>
    </w:p>
    <w:p w14:paraId="56F3D055" w14:textId="77777777" w:rsidR="00254AE1" w:rsidRPr="006B15CA" w:rsidRDefault="00942054">
      <w:pPr>
        <w:spacing w:after="1202"/>
        <w:ind w:right="5877"/>
        <w:jc w:val="right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628C38EC" w14:textId="77777777" w:rsidR="00254AE1" w:rsidRPr="006B15CA" w:rsidRDefault="00254AE1" w:rsidP="00F544C9">
      <w:pPr>
        <w:spacing w:after="0"/>
        <w:rPr>
          <w:rFonts w:ascii="Sylfaen" w:hAnsi="Sylfaen"/>
          <w:sz w:val="20"/>
          <w:szCs w:val="20"/>
        </w:rPr>
        <w:sectPr w:rsidR="00254AE1" w:rsidRPr="006B15CA">
          <w:footerReference w:type="even" r:id="rId11"/>
          <w:footerReference w:type="default" r:id="rId12"/>
          <w:footerReference w:type="first" r:id="rId13"/>
          <w:pgSz w:w="15840" w:h="12240" w:orient="landscape"/>
          <w:pgMar w:top="749" w:right="2044" w:bottom="708" w:left="566" w:header="708" w:footer="708" w:gutter="0"/>
          <w:cols w:space="720"/>
        </w:sectPr>
      </w:pPr>
    </w:p>
    <w:p w14:paraId="3870B317" w14:textId="77777777" w:rsidR="00254AE1" w:rsidRPr="006B15CA" w:rsidRDefault="00254AE1">
      <w:pPr>
        <w:spacing w:after="0"/>
        <w:ind w:right="77"/>
        <w:jc w:val="center"/>
        <w:rPr>
          <w:rFonts w:ascii="Sylfaen" w:hAnsi="Sylfaen"/>
          <w:sz w:val="20"/>
          <w:szCs w:val="20"/>
        </w:rPr>
      </w:pPr>
    </w:p>
    <w:p w14:paraId="56934EC6" w14:textId="77777777" w:rsidR="00254AE1" w:rsidRPr="006B15CA" w:rsidRDefault="00942054">
      <w:pPr>
        <w:spacing w:after="0"/>
        <w:ind w:right="77"/>
        <w:jc w:val="center"/>
        <w:rPr>
          <w:rFonts w:ascii="Sylfaen" w:hAnsi="Sylfaen"/>
          <w:sz w:val="20"/>
          <w:szCs w:val="20"/>
        </w:rPr>
      </w:pPr>
      <w:r w:rsidRPr="006B15CA">
        <w:rPr>
          <w:rFonts w:ascii="Sylfaen" w:eastAsia="Sylfaen" w:hAnsi="Sylfaen" w:cs="Sylfaen"/>
          <w:sz w:val="20"/>
          <w:szCs w:val="20"/>
        </w:rPr>
        <w:t xml:space="preserve"> </w:t>
      </w:r>
    </w:p>
    <w:p w14:paraId="6C41DE77" w14:textId="77777777" w:rsidR="00254AE1" w:rsidRPr="006B15CA" w:rsidRDefault="00254AE1">
      <w:pPr>
        <w:spacing w:after="0"/>
        <w:ind w:left="142"/>
        <w:rPr>
          <w:rFonts w:ascii="Sylfaen" w:hAnsi="Sylfaen"/>
          <w:sz w:val="20"/>
          <w:szCs w:val="20"/>
        </w:rPr>
      </w:pPr>
    </w:p>
    <w:p w14:paraId="36006195" w14:textId="77777777" w:rsidR="003C31D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p w14:paraId="47AC6FC3" w14:textId="77777777" w:rsidR="003C31D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p w14:paraId="3D48757D" w14:textId="77777777" w:rsidR="003C31D0" w:rsidRDefault="003C31D0">
      <w:pPr>
        <w:spacing w:after="52" w:line="238" w:lineRule="auto"/>
        <w:ind w:left="142" w:right="342"/>
        <w:jc w:val="both"/>
        <w:rPr>
          <w:rFonts w:ascii="Sylfaen" w:eastAsia="Sylfaen" w:hAnsi="Sylfaen" w:cs="Sylfaen"/>
          <w:color w:val="808080"/>
          <w:sz w:val="20"/>
          <w:szCs w:val="20"/>
        </w:rPr>
      </w:pPr>
    </w:p>
    <w:sectPr w:rsidR="003C31D0" w:rsidSect="006A00D3">
      <w:footerReference w:type="even" r:id="rId14"/>
      <w:footerReference w:type="default" r:id="rId15"/>
      <w:footerReference w:type="first" r:id="rId16"/>
      <w:pgSz w:w="12240" w:h="15840"/>
      <w:pgMar w:top="709" w:right="469" w:bottom="708" w:left="56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944A1" w14:textId="77777777" w:rsidR="0005647F" w:rsidRDefault="0005647F">
      <w:pPr>
        <w:spacing w:after="0" w:line="240" w:lineRule="auto"/>
      </w:pPr>
      <w:r>
        <w:separator/>
      </w:r>
    </w:p>
  </w:endnote>
  <w:endnote w:type="continuationSeparator" w:id="0">
    <w:p w14:paraId="1AC72F26" w14:textId="77777777" w:rsidR="0005647F" w:rsidRDefault="0005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 NE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Algeti">
    <w:altName w:val="Sylfaen"/>
    <w:charset w:val="00"/>
    <w:family w:val="auto"/>
    <w:pitch w:val="variable"/>
    <w:sig w:usb0="A4000AFF" w:usb1="D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47033" w14:textId="77777777" w:rsidR="008B0FD4" w:rsidRDefault="008B0FD4">
    <w:pPr>
      <w:spacing w:after="0"/>
      <w:ind w:left="-286" w:right="11773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163FA5" wp14:editId="54947030">
              <wp:simplePos x="0" y="0"/>
              <wp:positionH relativeFrom="page">
                <wp:posOffset>0</wp:posOffset>
              </wp:positionH>
              <wp:positionV relativeFrom="page">
                <wp:posOffset>9820656</wp:posOffset>
              </wp:positionV>
              <wp:extent cx="7772400" cy="185481"/>
              <wp:effectExtent l="0" t="0" r="0" b="0"/>
              <wp:wrapSquare wrapText="bothSides"/>
              <wp:docPr id="71086" name="Group 71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5481"/>
                        <a:chOff x="0" y="0"/>
                        <a:chExt cx="7772400" cy="185481"/>
                      </a:xfrm>
                    </wpg:grpSpPr>
                    <wps:wsp>
                      <wps:cNvPr id="71087" name="Shape 71087"/>
                      <wps:cNvSpPr/>
                      <wps:spPr>
                        <a:xfrm>
                          <a:off x="6973824" y="0"/>
                          <a:ext cx="798576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576" h="146303">
                              <a:moveTo>
                                <a:pt x="798576" y="146303"/>
                              </a:moveTo>
                              <a:lnTo>
                                <a:pt x="399288" y="146303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88" name="Shape 71088"/>
                      <wps:cNvSpPr/>
                      <wps:spPr>
                        <a:xfrm>
                          <a:off x="0" y="0"/>
                          <a:ext cx="6973824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3824" h="146303">
                              <a:moveTo>
                                <a:pt x="0" y="146303"/>
                              </a:moveTo>
                              <a:lnTo>
                                <a:pt x="6749034" y="146303"/>
                              </a:lnTo>
                              <a:lnTo>
                                <a:pt x="6749034" y="0"/>
                              </a:lnTo>
                              <a:lnTo>
                                <a:pt x="6973824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90" name="Rectangle 71090"/>
                      <wps:cNvSpPr/>
                      <wps:spPr>
                        <a:xfrm>
                          <a:off x="6992112" y="3657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ABA129" w14:textId="77777777" w:rsidR="008B0FD4" w:rsidRDefault="008B0FD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8B8B8B"/>
                              </w:rPr>
                              <w:t>2</w:t>
                            </w:r>
                            <w:r>
                              <w:rPr>
                                <w:color w:val="8B8B8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1" name="Rectangle 71091"/>
                      <wps:cNvSpPr/>
                      <wps:spPr>
                        <a:xfrm>
                          <a:off x="7063740" y="42672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7037D4" w14:textId="77777777" w:rsidR="008B0FD4" w:rsidRDefault="008B0FD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9" name="Rectangle 71089"/>
                      <wps:cNvSpPr/>
                      <wps:spPr>
                        <a:xfrm>
                          <a:off x="271272" y="3467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5E3551" w14:textId="77777777" w:rsidR="008B0FD4" w:rsidRDefault="008B0FD4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163FA5" id="Group 71086" o:spid="_x0000_s1026" style="position:absolute;left:0;text-align:left;margin-left:0;margin-top:773.3pt;width:612pt;height:14.6pt;z-index:251658240;mso-position-horizontal-relative:page;mso-position-vertical-relative:page" coordsize="77724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pi4QMAACYPAAAOAAAAZHJzL2Uyb0RvYy54bWzsV9uO2zYQfS/QfyD03tXVuhjrDYKkWRQo&#10;miCXD6Al6gJQpEBybW+/vsOhKKve7WKTohugrQ1IFDkczZyZOUNdvzqNnByY0oMUuyC+igLCRC2b&#10;QXS74Mvndz+VAdGGioZyKdguuGc6eHXz4w/Xx2nLEtlL3jBFQInQ2+O0C3pjpm0Y6rpnI9VXcmIC&#10;FlupRmrgUXVho+gRtI88TKIoD49SNZOSNdMaZt+6xeAG9bctq837ttXMEL4LwDaDV4XXvb2GN9d0&#10;2yk69UM9m0G/wYqRDgJeuqh6Sw0ld2p4oGocaiW1bM1VLcdQtu1QM/QBvImjC29ulbyb0Jdue+ym&#10;BSaA9gKnb1Zb/3b4oMjQ7IIijso8IIKOECZ8M3FTANFx6rYgeaumT9MHNU907sl6fWrVaO/gDzkh&#10;uPcLuOxkSA2TRVEkWQQxqGEtLjdZGTv06x5C9GBb3f/89MbQvza01i3GHCdIJH3GSv89rD71dGIY&#10;Am0RWGFVeKxQBLEqrEPWAJBcgNJbDZg9glJeFWmZZAF5BKuq3BQQDIQqy9MotZoXj+m2vtPmlkkE&#10;nR5+1QaWIfkaP6K9H9Un4YcKquHJOpiosfusKjskR4jabEkPMXOG2NVRHthniXLGRs5L2ciuzT3L&#10;cbGWT6sqKYEZLuW9lL9PqH0ljQULOHgBf3eCkFwey0UGBtYXRG/xDybXCHJhXa3iDIJRU2ChllOD&#10;5QwFKBoHPRegwwbXhRNH5p4ziwIXH1kLVQRQxLhPq27/hityoMA7rzP7nyOIonZPO3C+7Ioe7orw&#10;h/OUTz11ujwA8wvQrVmTVcqQ8i7V1rM1jveAPQAoz34AxbIJzZLCLPsFcDbavfLWDveyuUceQECg&#10;3Fzav0jdQdo4jjrXXflVdbfKEvB9JpmlGL9/yS2mPF1zzo1nlVteZFWUOqb50wZfPv7uymgt7vPN&#10;S/j7LHlJYf+XneWAuZr/TWVXQbq5svsIXYSKjjPb8mAa2NFSwjNbXpXEcYI0neabAhvmuQirbIMU&#10;bNtCWVUpLkNK+ePFpFzXI3awC2w/c/w4d0AQ9SKOle1VyHfAtH/J4ea0P80uOFYjvVS/v4cjbcsl&#10;dAXodDgK7CkXXmpXA8J/EXCwAEyMHyg/2PuBMvyNxGOnM+P1nZHtYDs1sqZ72/zwohRaxY/HEs9j&#10;z45lEeVpkTkWypK8SGwmnGOZJa6d+ljm2Ef++VjiWXbx5L8S0rJ6NKQwPef2s8ozKeIE4mgPUWmW&#10;F/P53LfItIwSyBxskEWcbjYvGVHMrvPR4/sVKX5twMcYnrzmD0f7tbd+xqI+f97e/AEAAP//AwBQ&#10;SwMEFAAGAAgAAAAhANVA+MfgAAAACwEAAA8AAABkcnMvZG93bnJldi54bWxMj0Frg0AQhe+F/odl&#10;Cr01qzbaYF1DCG1PodCkUHqb6EQl7qy4GzX/vuupOc73Hm/ey9aTbsVAvW0MKwgXAQjiwpQNVwq+&#10;D+9PKxDWIZfYGiYFV7Kwzu/vMkxLM/IXDXtXCR/CNkUFtXNdKqUtatJoF6Yj9trJ9BqdP/tKlj2O&#10;Ply3MgqCRGps2H+osaNtTcV5f9EKPkYcN8/h27A7n7bX30P8+bMLSanHh2nzCsLR5P7NMNf31SH3&#10;nY7mwqUVrQI/xHkaL5MExKxH0dKz48xe4hXIPJO3G/I/AAAA//8DAFBLAQItABQABgAIAAAAIQC2&#10;gziS/gAAAOEBAAATAAAAAAAAAAAAAAAAAAAAAABbQ29udGVudF9UeXBlc10ueG1sUEsBAi0AFAAG&#10;AAgAAAAhADj9If/WAAAAlAEAAAsAAAAAAAAAAAAAAAAALwEAAF9yZWxzLy5yZWxzUEsBAi0AFAAG&#10;AAgAAAAhAA7JamLhAwAAJg8AAA4AAAAAAAAAAAAAAAAALgIAAGRycy9lMm9Eb2MueG1sUEsBAi0A&#10;FAAGAAgAAAAhANVA+MfgAAAACwEAAA8AAAAAAAAAAAAAAAAAOwYAAGRycy9kb3ducmV2LnhtbFBL&#10;BQYAAAAABAAEAPMAAABIBwAAAAA=&#10;">
              <v:shape id="Shape 71087" o:spid="_x0000_s1027" style="position:absolute;left:69738;width:7986;height:1463;visibility:visible;mso-wrap-style:square;v-text-anchor:top" coordsize="798576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T7cUA&#10;AADeAAAADwAAAGRycy9kb3ducmV2LnhtbESPQYvCMBSE78L+h/AWvNnUFVSqUZaygiCo2xW8Ppu3&#10;bbF5KU3U+u+NIHgcZuYbZr7sTC2u1LrKsoJhFIMgzq2uuFBw+FsNpiCcR9ZYWyYFd3KwXHz05pho&#10;e+Nfuma+EAHCLkEFpfdNIqXLSzLoItsQB+/ftgZ9kG0hdYu3ADe1/IrjsTRYcVgosaG0pPycXYyC&#10;bHsZ21262o92pvE/x016qs+VUv3P7nsGwlPn3+FXe60VTIbxdALPO+EK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89PtxQAAAN4AAAAPAAAAAAAAAAAAAAAAAJgCAABkcnMv&#10;ZG93bnJldi54bWxQSwUGAAAAAAQABAD1AAAAigMAAAAA&#10;" path="m798576,146303r-399288,l399288,,,e" filled="f" strokecolor="#a4a4a4" strokeweight=".72pt">
                <v:path arrowok="t" textboxrect="0,0,798576,146303"/>
              </v:shape>
              <v:shape id="Shape 71088" o:spid="_x0000_s1028" style="position:absolute;width:69738;height:1463;visibility:visible;mso-wrap-style:square;v-text-anchor:top" coordsize="6973824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h95cUA&#10;AADeAAAADwAAAGRycy9kb3ducmV2LnhtbERPz2vCMBS+D/wfwhN2m2nLcNKZljEYOETc1IO7PZtn&#10;W5a8lCar9b83B2HHj+/3shytEQP1vnWsIJ0lIIgrp1uuFRz2H08LED4gazSOScGVPJTF5GGJuXYX&#10;/qZhF2oRQ9jnqKAJocul9FVDFv3MdcSRO7veYoiwr6Xu8RLDrZFZksylxZZjQ4MdvTdU/e7+rIKf&#10;VVWb49aaU3r4+tw8Z9l62GRKPU7Ht1cQgcbwL767V1rBS5os4t54J1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H3lxQAAAN4AAAAPAAAAAAAAAAAAAAAAAJgCAABkcnMv&#10;ZG93bnJldi54bWxQSwUGAAAAAAQABAD1AAAAigMAAAAA&#10;" path="m,146303r6749034,l6749034,r224790,e" filled="f" strokecolor="#a4a4a4" strokeweight=".72pt">
                <v:path arrowok="t" textboxrect="0,0,6973824,146303"/>
              </v:shape>
              <v:rect id="Rectangle 71090" o:spid="_x0000_s1029" style="position:absolute;left:69921;top:365;width:945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HQMYA&#10;AADeAAAADwAAAGRycy9kb3ducmV2LnhtbESPzWrCQBSF9wXfYbiF7pqJLtSkGUW0osvWCNHdJXOb&#10;hGbuhMzUpD59Z1FweTh/fNl6NK24Ue8aywqmUQyCuLS64UrBOd+/LkE4j6yxtUwKfsnBejV5yjDV&#10;duBPup18JcIIuxQV1N53qZSurMmgi2xHHLwv2xv0QfaV1D0OYdy0chbHc2mw4fBQY0fbmsrv049R&#10;cFh2m8vR3oeqfb8eio8i2eWJV+rledy8gfA0+kf4v33UChbTOAkAASeg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FHQMYAAADeAAAADwAAAAAAAAAAAAAAAACYAgAAZHJz&#10;L2Rvd25yZXYueG1sUEsFBgAAAAAEAAQA9QAAAIsDAAAAAA==&#10;" filled="f" stroked="f">
                <v:textbox inset="0,0,0,0">
                  <w:txbxContent>
                    <w:p w14:paraId="49ABA129" w14:textId="77777777" w:rsidR="008B0FD4" w:rsidRDefault="008B0FD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8B8B8B"/>
                        </w:rPr>
                        <w:t>2</w:t>
                      </w:r>
                      <w:r>
                        <w:rPr>
                          <w:color w:val="8B8B8B"/>
                        </w:rPr>
                        <w:fldChar w:fldCharType="end"/>
                      </w:r>
                    </w:p>
                  </w:txbxContent>
                </v:textbox>
              </v:rect>
              <v:rect id="Rectangle 71091" o:spid="_x0000_s1030" style="position:absolute;left:70637;top:42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3i28cA&#10;AADeAAAADwAAAGRycy9kb3ducmV2LnhtbESPT2vCQBTE70K/w/IK3nSTHqqJriKtRY/+Kai3R/aZ&#10;hGbfhuxqop/eFYQeh5n5DTOdd6YSV2pcaVlBPIxAEGdWl5wr+N3/DMYgnEfWWFkmBTdyMJ+99aaY&#10;atvylq47n4sAYZeigsL7OpXSZQUZdENbEwfvbBuDPsgml7rBNsBNJT+i6FMaLDksFFjTV0HZ3+5i&#10;FKzG9eK4tvc2r5an1WFzSL73iVeq/94tJiA8df4//GqvtYJRHCUxPO+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d4tvHAAAA3gAAAA8AAAAAAAAAAAAAAAAAmAIAAGRy&#10;cy9kb3ducmV2LnhtbFBLBQYAAAAABAAEAPUAAACMAwAAAAA=&#10;" filled="f" stroked="f">
                <v:textbox inset="0,0,0,0">
                  <w:txbxContent>
                    <w:p w14:paraId="6E7037D4" w14:textId="77777777" w:rsidR="008B0FD4" w:rsidRDefault="008B0FD4">
                      <w:r>
                        <w:t xml:space="preserve"> </w:t>
                      </w:r>
                    </w:p>
                  </w:txbxContent>
                </v:textbox>
              </v:rect>
              <v:rect id="Rectangle 71089" o:spid="_x0000_s1031" style="position:absolute;left:2712;top:346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4AMYA&#10;AADeAAAADwAAAGRycy9kb3ducmV2LnhtbESPQWvCQBSE7wX/w/IEb3Wjh5pEVxFt0WOrgnp7ZJ9J&#10;MPs2ZLcm+uu7BcHjMDPfMLNFZypxo8aVlhWMhhEI4szqknMFh/3XewzCeWSNlWVScCcHi3nvbYap&#10;ti3/0G3ncxEg7FJUUHhfp1K6rCCDbmhr4uBdbGPQB9nkUjfYBrip5DiKPqTBksNCgTWtCsquu1+j&#10;YBPXy9PWPtq8+jxvjt/HZL1PvFKDfrecgvDU+Vf42d5qBZNRFCfwfyd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J4AMYAAADeAAAADwAAAAAAAAAAAAAAAACYAgAAZHJz&#10;L2Rvd25yZXYueG1sUEsFBgAAAAAEAAQA9QAAAIsDAAAAAA==&#10;" filled="f" stroked="f">
                <v:textbox inset="0,0,0,0">
                  <w:txbxContent>
                    <w:p w14:paraId="375E3551" w14:textId="77777777" w:rsidR="008B0FD4" w:rsidRDefault="008B0FD4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63D4" w14:textId="77777777" w:rsidR="008B0FD4" w:rsidRDefault="008B0FD4">
    <w:pPr>
      <w:spacing w:after="0"/>
      <w:ind w:left="-286" w:right="11773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A0B3B5" wp14:editId="791B1186">
              <wp:simplePos x="0" y="0"/>
              <wp:positionH relativeFrom="page">
                <wp:posOffset>0</wp:posOffset>
              </wp:positionH>
              <wp:positionV relativeFrom="page">
                <wp:posOffset>9820656</wp:posOffset>
              </wp:positionV>
              <wp:extent cx="7772400" cy="185481"/>
              <wp:effectExtent l="0" t="0" r="0" b="0"/>
              <wp:wrapSquare wrapText="bothSides"/>
              <wp:docPr id="71076" name="Group 710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5481"/>
                        <a:chOff x="0" y="0"/>
                        <a:chExt cx="7772400" cy="185481"/>
                      </a:xfrm>
                    </wpg:grpSpPr>
                    <wps:wsp>
                      <wps:cNvPr id="71077" name="Shape 71077"/>
                      <wps:cNvSpPr/>
                      <wps:spPr>
                        <a:xfrm>
                          <a:off x="6973824" y="0"/>
                          <a:ext cx="798576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576" h="146303">
                              <a:moveTo>
                                <a:pt x="798576" y="146303"/>
                              </a:moveTo>
                              <a:lnTo>
                                <a:pt x="399288" y="146303"/>
                              </a:lnTo>
                              <a:lnTo>
                                <a:pt x="39928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78" name="Shape 71078"/>
                      <wps:cNvSpPr/>
                      <wps:spPr>
                        <a:xfrm>
                          <a:off x="0" y="0"/>
                          <a:ext cx="6973824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3824" h="146303">
                              <a:moveTo>
                                <a:pt x="0" y="146303"/>
                              </a:moveTo>
                              <a:lnTo>
                                <a:pt x="6749034" y="146303"/>
                              </a:lnTo>
                              <a:lnTo>
                                <a:pt x="6749034" y="0"/>
                              </a:lnTo>
                              <a:lnTo>
                                <a:pt x="6973824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A4A4A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080" name="Rectangle 71080"/>
                      <wps:cNvSpPr/>
                      <wps:spPr>
                        <a:xfrm>
                          <a:off x="6992112" y="3657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1707CD" w14:textId="77777777" w:rsidR="008B0FD4" w:rsidRDefault="008B0FD4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011277" w:rsidRPr="00011277">
                              <w:rPr>
                                <w:noProof/>
                                <w:color w:val="8B8B8B"/>
                              </w:rPr>
                              <w:t>3</w:t>
                            </w:r>
                            <w:r>
                              <w:rPr>
                                <w:color w:val="8B8B8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1" name="Rectangle 71081"/>
                      <wps:cNvSpPr/>
                      <wps:spPr>
                        <a:xfrm>
                          <a:off x="7063740" y="42672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5F71A7" w14:textId="77777777" w:rsidR="008B0FD4" w:rsidRDefault="008B0FD4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79" name="Rectangle 71079"/>
                      <wps:cNvSpPr/>
                      <wps:spPr>
                        <a:xfrm>
                          <a:off x="271272" y="3467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E607B1" w14:textId="77777777" w:rsidR="008B0FD4" w:rsidRDefault="008B0FD4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A0B3B5" id="Group 71076" o:spid="_x0000_s1032" style="position:absolute;left:0;text-align:left;margin-left:0;margin-top:773.3pt;width:612pt;height:14.6pt;z-index:251659264;mso-position-horizontal-relative:page;mso-position-vertical-relative:page" coordsize="77724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VN3QMAAC0PAAAOAAAAZHJzL2Uyb0RvYy54bWzsV22P2zYM/j5g/8Hw951f45fgckXRrocB&#10;w1q03Q9QbPkFkCVD1iW5/fqRlOV4udvh2gHXYlsC2LRE0eRD8aF8/eo0CO/A9dQrufOjq9D3uKxU&#10;3ct25//++d1Phe9NhsmaCSX5zr/nk//q5scfro/jlseqU6Lm2gMjctoex53fGTNug2CqOj6w6UqN&#10;XMJko/TADDzqNqg1O4L1QQRxGGbBUel61Kri0wSjb+2kf0P2m4ZX5n3TTNx4YueDb4aumq57vAY3&#10;12zbajZ2fTW7wb7Ci4H1El66mHrLDPPudP/A1NBXWk2qMVeVGgLVNH3FKQaIJgovornV6m6kWNrt&#10;sR0XmADaC5y+2mz12+GD9vp65+dRmGe+J9kAaaI3e3YIIDqO7RY0b/X4afyg54HWPmHUp0YPeId4&#10;vBOBe7+Ay0/Gq2Awz/M4DSEHFcxFxSYtIot+1UGKHiyrup+fXhi41wbo3eLMcYSNNJ2xmv4ZVp86&#10;NnJKwYQIrLDKHVakQljlGBA6AJoLUNN2AsweQSkr86SIU997BKuy2GAyCKo0S8IELS8Rs211N5lb&#10;rgh0dvh1MjANm692EuucVJ2kEzVUw5N1MDKD69AUit4RsjZ70kHOrCM4O6gD/6xIz2DmnBZmdu3u&#10;WU/ItX5SlnEBzHCp77TcfSTrK20qWMDBKbi7VYTN5bBcdEDAWAi9JT4YXCMoJIZaRikko2LAQo1g&#10;hsoZClDWFnohwQYm16aTJHMvOKIg5EfeQBUBFBGtm3S7fyO0d2DAO69T/M8ZJFVc0/RCLKvCh6tC&#10;+tE4E2PHrC0HwPwCCmu2hEY5Ud6l2Wr2xvIesAcA5dgPoFgWkVtKmmW9BM4mv1fRorhX9T3xAAEC&#10;5Wa3/YvUHWwby1Hnuiu+qO5WuwRin0lmKcZvX3KLK0/XnA3jWeWW5WkZJpZp/rLAlY+72zJaq7v9&#10;5jTcfda8pLD/yw45YK7mf1PZFbDdbNl9hC7CZCs4tjwYBnZESnhmyyvjKIqJppNsk1PDPBdhmW6I&#10;grEtFGWZ0DRsKXe8GLXteh4KOx/7meXHuQOCqlOxrIxXqd4B0/4th5vT/kTnH2qxZ3LzOqX/eA8n&#10;20YoaA7Q8Ejy8bAL78ZZ3xO/SDhfADTGCdoJeydoI94oOn1ab17fGdX02LCJPC2Vzg8vyqRw/no0&#10;pXQse3ZK8zBL8tSSURpneYwb4pzSNLZd1aU0o3byQimlnvtfSmlePppSGP6SKo3zKIY84lkqSbN8&#10;Pqa7TpkUYQw7h/pkHiWbzUtmlF72PWSUPjrgm4wOYPP3I370rZ+pqM9fuTd/AgAA//8DAFBLAwQU&#10;AAYACAAAACEA1UD4x+AAAAALAQAADwAAAGRycy9kb3ducmV2LnhtbEyPQWuDQBCF74X+h2UKvTWr&#10;NtpgXUMIbU+h0KRQepvoRCXurLgbNf++66k5zvceb97L1pNuxUC9bQwrCBcBCOLClA1XCr4P708r&#10;ENYhl9gaJgVXsrDO7+8yTEsz8hcNe1cJH8I2RQW1c10qpS1q0mgXpiP22sn0Gp0/+0qWPY4+XLcy&#10;CoJEamzYf6ixo21NxXl/0Qo+Rhw3z+HbsDufttffQ/z5swtJqceHafMKwtHk/s0w1/fVIfedjubC&#10;pRWtAj/EeRovkwTErEfR0rPjzF7iFcg8k7cb8j8AAAD//wMAUEsBAi0AFAAGAAgAAAAhALaDOJL+&#10;AAAA4QEAABMAAAAAAAAAAAAAAAAAAAAAAFtDb250ZW50X1R5cGVzXS54bWxQSwECLQAUAAYACAAA&#10;ACEAOP0h/9YAAACUAQAACwAAAAAAAAAAAAAAAAAvAQAAX3JlbHMvLnJlbHNQSwECLQAUAAYACAAA&#10;ACEAC1alTd0DAAAtDwAADgAAAAAAAAAAAAAAAAAuAgAAZHJzL2Uyb0RvYy54bWxQSwECLQAUAAYA&#10;CAAAACEA1UD4x+AAAAALAQAADwAAAAAAAAAAAAAAAAA3BgAAZHJzL2Rvd25yZXYueG1sUEsFBgAA&#10;AAAEAAQA8wAAAEQHAAAAAA==&#10;">
              <v:shape id="Shape 71077" o:spid="_x0000_s1033" style="position:absolute;left:69738;width:7986;height:1463;visibility:visible;mso-wrap-style:square;v-text-anchor:top" coordsize="798576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jyscA&#10;AADeAAAADwAAAGRycy9kb3ducmV2LnhtbESPQWvCQBSE70L/w/IKvZmNLSQSs0oJFQoFo2nB62v2&#10;NQlm34bsqum/dwsFj8PMfMPkm8n04kKj6ywrWEQxCOLa6o4bBV+f2/kShPPIGnvLpOCXHGzWD7Mc&#10;M22vfKBL5RsRIOwyVNB6P2RSurolgy6yA3Hwfuxo0Ac5NlKPeA1w08vnOE6kwY7DQosDFS3Vp+ps&#10;FFS7c2LLYrt/Kc3g344fxXd/6pR6epxeVyA8Tf4e/m+/awXpIk5T+LsTr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mo8rHAAAA3gAAAA8AAAAAAAAAAAAAAAAAmAIAAGRy&#10;cy9kb3ducmV2LnhtbFBLBQYAAAAABAAEAPUAAACMAwAAAAA=&#10;" path="m798576,146303r-399288,l399288,,,e" filled="f" strokecolor="#a4a4a4" strokeweight=".72pt">
                <v:path arrowok="t" textboxrect="0,0,798576,146303"/>
              </v:shape>
              <v:shape id="Shape 71078" o:spid="_x0000_s1034" style="position:absolute;width:69738;height:1463;visibility:visible;mso-wrap-style:square;v-text-anchor:top" coordsize="6973824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NwsUA&#10;AADeAAAADwAAAGRycy9kb3ducmV2LnhtbERPz2vCMBS+D/wfwhN2m2nL0NGZljEYOETc1IO7PZtn&#10;W5a8lCar9b83B2HHj+/3shytEQP1vnWsIJ0lIIgrp1uuFRz2H08vIHxA1mgck4IreSiLycMSc+0u&#10;/E3DLtQihrDPUUETQpdL6auGLPqZ64gjd3a9xRBhX0vd4yWGWyOzJJlLiy3HhgY7em+o+t39WQU/&#10;q6o2x601p/Tw9bl5zrL1sMmUepyOb68gAo3hX3x3r7SCRZos4t54J1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Q3CxQAAAN4AAAAPAAAAAAAAAAAAAAAAAJgCAABkcnMv&#10;ZG93bnJldi54bWxQSwUGAAAAAAQABAD1AAAAigMAAAAA&#10;" path="m,146303r6749034,l6749034,r224790,e" filled="f" strokecolor="#a4a4a4" strokeweight=".72pt">
                <v:path arrowok="t" textboxrect="0,0,6973824,146303"/>
              </v:shape>
              <v:rect id="Rectangle 71080" o:spid="_x0000_s1035" style="position:absolute;left:69921;top:365;width:945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RncYA&#10;AADeAAAADwAAAGRycy9kb3ducmV2LnhtbESPzWrCQBSF9wXfYbiF7pqJLjSmGUW0osvWCNHdJXOb&#10;hGbuhMzUpD59Z1FweTh/fNl6NK24Ue8aywqmUQyCuLS64UrBOd+/JiCcR9bYWiYFv+RgvZo8ZZhq&#10;O/An3U6+EmGEXYoKau+7VEpX1mTQRbYjDt6X7Q36IPtK6h6HMG5aOYvjuTTYcHiosaNtTeX36cco&#10;OCTd5nK096Fq36+H4qNY7vKlV+rledy8gfA0+kf4v33UChbTOAkAASeg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jRncYAAADeAAAADwAAAAAAAAAAAAAAAACYAgAAZHJz&#10;L2Rvd25yZXYueG1sUEsFBgAAAAAEAAQA9QAAAIsDAAAAAA==&#10;" filled="f" stroked="f">
                <v:textbox inset="0,0,0,0">
                  <w:txbxContent>
                    <w:p w14:paraId="371707CD" w14:textId="77777777" w:rsidR="008B0FD4" w:rsidRDefault="008B0FD4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011277" w:rsidRPr="00011277">
                        <w:rPr>
                          <w:noProof/>
                          <w:color w:val="8B8B8B"/>
                        </w:rPr>
                        <w:t>3</w:t>
                      </w:r>
                      <w:r>
                        <w:rPr>
                          <w:color w:val="8B8B8B"/>
                        </w:rPr>
                        <w:fldChar w:fldCharType="end"/>
                      </w:r>
                    </w:p>
                  </w:txbxContent>
                </v:textbox>
              </v:rect>
              <v:rect id="Rectangle 71081" o:spid="_x0000_s1036" style="position:absolute;left:70637;top:42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0BscA&#10;AADeAAAADwAAAGRycy9kb3ducmV2LnhtbESPQWvCQBSE7wX/w/KE3uomHmxMsxHRih5bI9jeHtnX&#10;JJh9G7Jbk/bXdwuCx2FmvmGy1WhacaXeNZYVxLMIBHFpdcOVglOxe0pAOI+ssbVMCn7IwSqfPGSY&#10;ajvwO12PvhIBwi5FBbX3XSqlK2sy6Ga2Iw7el+0N+iD7SuoehwA3rZxH0UIabDgs1NjRpqbycvw2&#10;CvZJt/442N+hal8/9+e383JbLL1Sj9Nx/QLC0+jv4Vv7oBU8x1ESw/+dcAVk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EdAbHAAAA3gAAAA8AAAAAAAAAAAAAAAAAmAIAAGRy&#10;cy9kb3ducmV2LnhtbFBLBQYAAAAABAAEAPUAAACMAwAAAAA=&#10;" filled="f" stroked="f">
                <v:textbox inset="0,0,0,0">
                  <w:txbxContent>
                    <w:p w14:paraId="6C5F71A7" w14:textId="77777777" w:rsidR="008B0FD4" w:rsidRDefault="008B0FD4">
                      <w:r>
                        <w:t xml:space="preserve"> </w:t>
                      </w:r>
                    </w:p>
                  </w:txbxContent>
                </v:textbox>
              </v:rect>
              <v:rect id="Rectangle 71079" o:spid="_x0000_s1037" style="position:absolute;left:2712;top:346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IJ8cA&#10;AADeAAAADwAAAGRycy9kb3ducmV2LnhtbESPQWvCQBSE7wX/w/KE3uomPVQTXUPQlnhsVVBvj+wz&#10;CWbfhuzWpP313UKhx2FmvmFW2WhacafeNZYVxLMIBHFpdcOVguPh7WkBwnlkja1lUvBFDrL15GGF&#10;qbYDf9B97ysRIOxSVFB736VSurImg25mO+LgXW1v0AfZV1L3OAS4aeVzFL1Igw2HhRo72tRU3vaf&#10;RkGx6PLzzn4PVft6KU7vp2R7SLxSj9MxX4LwNPr/8F97pxXM42iewO+dcAX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nCCfHAAAA3gAAAA8AAAAAAAAAAAAAAAAAmAIAAGRy&#10;cy9kb3ducmV2LnhtbFBLBQYAAAAABAAEAPUAAACMAwAAAAA=&#10;" filled="f" stroked="f">
                <v:textbox inset="0,0,0,0">
                  <w:txbxContent>
                    <w:p w14:paraId="78E607B1" w14:textId="77777777" w:rsidR="008B0FD4" w:rsidRDefault="008B0FD4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18C32" w14:textId="77777777" w:rsidR="008B0FD4" w:rsidRDefault="008B0FD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F7239" w14:textId="77777777" w:rsidR="008B0FD4" w:rsidRDefault="008B0FD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9A289" w14:textId="77777777" w:rsidR="008B0FD4" w:rsidRDefault="008B0FD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3A456" w14:textId="77777777" w:rsidR="008B0FD4" w:rsidRDefault="008B0FD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AFC9E" w14:textId="77777777" w:rsidR="008B0FD4" w:rsidRDefault="008B0FD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F52E4" w14:textId="77777777" w:rsidR="008B0FD4" w:rsidRDefault="008B0FD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34F09" w14:textId="77777777" w:rsidR="008B0FD4" w:rsidRDefault="008B0F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E051F" w14:textId="77777777" w:rsidR="0005647F" w:rsidRDefault="0005647F">
      <w:pPr>
        <w:spacing w:after="0" w:line="240" w:lineRule="auto"/>
      </w:pPr>
      <w:r>
        <w:separator/>
      </w:r>
    </w:p>
  </w:footnote>
  <w:footnote w:type="continuationSeparator" w:id="0">
    <w:p w14:paraId="217181B0" w14:textId="77777777" w:rsidR="0005647F" w:rsidRDefault="00056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1E6C"/>
    <w:multiLevelType w:val="hybridMultilevel"/>
    <w:tmpl w:val="8C840ABC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BF5"/>
    <w:multiLevelType w:val="multilevel"/>
    <w:tmpl w:val="93B4E228"/>
    <w:lvl w:ilvl="0">
      <w:start w:val="1"/>
      <w:numFmt w:val="decimal"/>
      <w:lvlText w:val="%1."/>
      <w:lvlJc w:val="left"/>
      <w:pPr>
        <w:ind w:left="2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52060"/>
    <w:multiLevelType w:val="hybridMultilevel"/>
    <w:tmpl w:val="98A2290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BC9"/>
    <w:multiLevelType w:val="hybridMultilevel"/>
    <w:tmpl w:val="A3C0885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D2226"/>
    <w:multiLevelType w:val="hybridMultilevel"/>
    <w:tmpl w:val="8722AD34"/>
    <w:lvl w:ilvl="0" w:tplc="A60C9108">
      <w:numFmt w:val="bullet"/>
      <w:lvlText w:val="-"/>
      <w:lvlJc w:val="left"/>
      <w:pPr>
        <w:ind w:left="4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99A037F"/>
    <w:multiLevelType w:val="hybridMultilevel"/>
    <w:tmpl w:val="9E3249E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46378"/>
    <w:multiLevelType w:val="hybridMultilevel"/>
    <w:tmpl w:val="68D053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71AC8"/>
    <w:multiLevelType w:val="hybridMultilevel"/>
    <w:tmpl w:val="372CEA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297F"/>
    <w:multiLevelType w:val="hybridMultilevel"/>
    <w:tmpl w:val="4176D3A6"/>
    <w:lvl w:ilvl="0" w:tplc="2E503918">
      <w:start w:val="1"/>
      <w:numFmt w:val="decimal"/>
      <w:lvlText w:val="%1."/>
      <w:lvlJc w:val="left"/>
      <w:pPr>
        <w:ind w:left="128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4569C">
      <w:start w:val="1"/>
      <w:numFmt w:val="lowerLetter"/>
      <w:lvlText w:val="%2"/>
      <w:lvlJc w:val="left"/>
      <w:pPr>
        <w:ind w:left="20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9764">
      <w:start w:val="1"/>
      <w:numFmt w:val="lowerRoman"/>
      <w:lvlText w:val="%3"/>
      <w:lvlJc w:val="left"/>
      <w:pPr>
        <w:ind w:left="27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2A296">
      <w:start w:val="1"/>
      <w:numFmt w:val="decimal"/>
      <w:lvlText w:val="%4"/>
      <w:lvlJc w:val="left"/>
      <w:pPr>
        <w:ind w:left="34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244">
      <w:start w:val="1"/>
      <w:numFmt w:val="lowerLetter"/>
      <w:lvlText w:val="%5"/>
      <w:lvlJc w:val="left"/>
      <w:pPr>
        <w:ind w:left="41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C9B0E">
      <w:start w:val="1"/>
      <w:numFmt w:val="lowerRoman"/>
      <w:lvlText w:val="%6"/>
      <w:lvlJc w:val="left"/>
      <w:pPr>
        <w:ind w:left="488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80FBC">
      <w:start w:val="1"/>
      <w:numFmt w:val="decimal"/>
      <w:lvlText w:val="%7"/>
      <w:lvlJc w:val="left"/>
      <w:pPr>
        <w:ind w:left="560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C8D44">
      <w:start w:val="1"/>
      <w:numFmt w:val="lowerLetter"/>
      <w:lvlText w:val="%8"/>
      <w:lvlJc w:val="left"/>
      <w:pPr>
        <w:ind w:left="632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E48C2">
      <w:start w:val="1"/>
      <w:numFmt w:val="lowerRoman"/>
      <w:lvlText w:val="%9"/>
      <w:lvlJc w:val="left"/>
      <w:pPr>
        <w:ind w:left="704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503CCA"/>
    <w:multiLevelType w:val="multilevel"/>
    <w:tmpl w:val="A6E088E2"/>
    <w:lvl w:ilvl="0">
      <w:start w:val="6"/>
      <w:numFmt w:val="decimal"/>
      <w:lvlText w:val="%1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F20113"/>
    <w:multiLevelType w:val="hybridMultilevel"/>
    <w:tmpl w:val="6102FA9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96D1C"/>
    <w:multiLevelType w:val="hybridMultilevel"/>
    <w:tmpl w:val="310845FE"/>
    <w:lvl w:ilvl="0" w:tplc="B298016A">
      <w:start w:val="1"/>
      <w:numFmt w:val="decimal"/>
      <w:lvlText w:val="%1."/>
      <w:lvlJc w:val="left"/>
      <w:pPr>
        <w:ind w:left="862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D094">
      <w:start w:val="1"/>
      <w:numFmt w:val="lowerLetter"/>
      <w:lvlText w:val="%2"/>
      <w:lvlJc w:val="left"/>
      <w:pPr>
        <w:ind w:left="14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CEE4E">
      <w:start w:val="1"/>
      <w:numFmt w:val="lowerRoman"/>
      <w:lvlText w:val="%3"/>
      <w:lvlJc w:val="left"/>
      <w:pPr>
        <w:ind w:left="21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2F64E">
      <w:start w:val="1"/>
      <w:numFmt w:val="decimal"/>
      <w:lvlText w:val="%4"/>
      <w:lvlJc w:val="left"/>
      <w:pPr>
        <w:ind w:left="28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EA270">
      <w:start w:val="1"/>
      <w:numFmt w:val="lowerLetter"/>
      <w:lvlText w:val="%5"/>
      <w:lvlJc w:val="left"/>
      <w:pPr>
        <w:ind w:left="360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D674">
      <w:start w:val="1"/>
      <w:numFmt w:val="lowerRoman"/>
      <w:lvlText w:val="%6"/>
      <w:lvlJc w:val="left"/>
      <w:pPr>
        <w:ind w:left="432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E9DA">
      <w:start w:val="1"/>
      <w:numFmt w:val="decimal"/>
      <w:lvlText w:val="%7"/>
      <w:lvlJc w:val="left"/>
      <w:pPr>
        <w:ind w:left="504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E600">
      <w:start w:val="1"/>
      <w:numFmt w:val="lowerLetter"/>
      <w:lvlText w:val="%8"/>
      <w:lvlJc w:val="left"/>
      <w:pPr>
        <w:ind w:left="576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C171E">
      <w:start w:val="1"/>
      <w:numFmt w:val="lowerRoman"/>
      <w:lvlText w:val="%9"/>
      <w:lvlJc w:val="left"/>
      <w:pPr>
        <w:ind w:left="6480"/>
      </w:pPr>
      <w:rPr>
        <w:rFonts w:ascii="Georgia NET" w:eastAsia="Georgia NET" w:hAnsi="Georgia NET" w:cs="Georgia NE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4A5AD2"/>
    <w:multiLevelType w:val="multilevel"/>
    <w:tmpl w:val="0B2AB220"/>
    <w:lvl w:ilvl="0">
      <w:start w:val="7"/>
      <w:numFmt w:val="decimal"/>
      <w:lvlText w:val="%1."/>
      <w:lvlJc w:val="left"/>
      <w:pPr>
        <w:ind w:left="19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097C9F"/>
    <w:multiLevelType w:val="hybridMultilevel"/>
    <w:tmpl w:val="E67CC976"/>
    <w:lvl w:ilvl="0" w:tplc="88AA5608">
      <w:start w:val="1"/>
      <w:numFmt w:val="decimal"/>
      <w:lvlText w:val="%1."/>
      <w:lvlJc w:val="left"/>
      <w:pPr>
        <w:ind w:left="360" w:hanging="360"/>
      </w:pPr>
      <w:rPr>
        <w:rFonts w:eastAsia="Calibri" w:cs="Georgia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D3135"/>
    <w:multiLevelType w:val="hybridMultilevel"/>
    <w:tmpl w:val="D9EA85E8"/>
    <w:lvl w:ilvl="0" w:tplc="7B5C0350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CC4BEF8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56A10E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1B22612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78C6B0A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96CD4E2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6960100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96060C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AAECEC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7E6736"/>
    <w:multiLevelType w:val="hybridMultilevel"/>
    <w:tmpl w:val="92D0B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BB6D27"/>
    <w:multiLevelType w:val="hybridMultilevel"/>
    <w:tmpl w:val="5D644DF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64A66"/>
    <w:multiLevelType w:val="hybridMultilevel"/>
    <w:tmpl w:val="DF044CB4"/>
    <w:lvl w:ilvl="0" w:tplc="1B54C268">
      <w:start w:val="1"/>
      <w:numFmt w:val="decimal"/>
      <w:lvlText w:val="%1."/>
      <w:lvlJc w:val="left"/>
      <w:pPr>
        <w:ind w:left="36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928E194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42BC5C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704ACBC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FC4A7C8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6D83DA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F8EE90A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C23C9A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48B372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A926CF"/>
    <w:multiLevelType w:val="hybridMultilevel"/>
    <w:tmpl w:val="0D20C9D6"/>
    <w:lvl w:ilvl="0" w:tplc="8A72D912">
      <w:start w:val="1"/>
      <w:numFmt w:val="decimal"/>
      <w:lvlText w:val="%1."/>
      <w:lvlJc w:val="left"/>
      <w:pPr>
        <w:ind w:left="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8047A96">
      <w:start w:val="1"/>
      <w:numFmt w:val="lowerLetter"/>
      <w:lvlText w:val="%2"/>
      <w:lvlJc w:val="left"/>
      <w:pPr>
        <w:ind w:left="15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C7415B2">
      <w:start w:val="1"/>
      <w:numFmt w:val="lowerRoman"/>
      <w:lvlText w:val="%3"/>
      <w:lvlJc w:val="left"/>
      <w:pPr>
        <w:ind w:left="22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2B0625A">
      <w:start w:val="1"/>
      <w:numFmt w:val="decimal"/>
      <w:lvlText w:val="%4"/>
      <w:lvlJc w:val="left"/>
      <w:pPr>
        <w:ind w:left="29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71E413C">
      <w:start w:val="1"/>
      <w:numFmt w:val="lowerLetter"/>
      <w:lvlText w:val="%5"/>
      <w:lvlJc w:val="left"/>
      <w:pPr>
        <w:ind w:left="3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6204426">
      <w:start w:val="1"/>
      <w:numFmt w:val="lowerRoman"/>
      <w:lvlText w:val="%6"/>
      <w:lvlJc w:val="left"/>
      <w:pPr>
        <w:ind w:left="44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A21EB2">
      <w:start w:val="1"/>
      <w:numFmt w:val="decimal"/>
      <w:lvlText w:val="%7"/>
      <w:lvlJc w:val="left"/>
      <w:pPr>
        <w:ind w:left="51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BAA6916">
      <w:start w:val="1"/>
      <w:numFmt w:val="lowerLetter"/>
      <w:lvlText w:val="%8"/>
      <w:lvlJc w:val="left"/>
      <w:pPr>
        <w:ind w:left="58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87C96EE">
      <w:start w:val="1"/>
      <w:numFmt w:val="lowerRoman"/>
      <w:lvlText w:val="%9"/>
      <w:lvlJc w:val="left"/>
      <w:pPr>
        <w:ind w:left="65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E45441"/>
    <w:multiLevelType w:val="hybridMultilevel"/>
    <w:tmpl w:val="2EC81132"/>
    <w:lvl w:ilvl="0" w:tplc="1AC665E4">
      <w:start w:val="1"/>
      <w:numFmt w:val="decimal"/>
      <w:lvlText w:val="%1."/>
      <w:lvlJc w:val="left"/>
      <w:pPr>
        <w:ind w:left="4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864988">
      <w:start w:val="1"/>
      <w:numFmt w:val="lowerLetter"/>
      <w:lvlText w:val="%2"/>
      <w:lvlJc w:val="left"/>
      <w:pPr>
        <w:ind w:left="12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4B1B8">
      <w:start w:val="1"/>
      <w:numFmt w:val="lowerRoman"/>
      <w:lvlText w:val="%3"/>
      <w:lvlJc w:val="left"/>
      <w:pPr>
        <w:ind w:left="19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E0E126">
      <w:start w:val="1"/>
      <w:numFmt w:val="decimal"/>
      <w:lvlText w:val="%4"/>
      <w:lvlJc w:val="left"/>
      <w:pPr>
        <w:ind w:left="26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344FE8">
      <w:start w:val="1"/>
      <w:numFmt w:val="lowerLetter"/>
      <w:lvlText w:val="%5"/>
      <w:lvlJc w:val="left"/>
      <w:pPr>
        <w:ind w:left="33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E2A2">
      <w:start w:val="1"/>
      <w:numFmt w:val="lowerRoman"/>
      <w:lvlText w:val="%6"/>
      <w:lvlJc w:val="left"/>
      <w:pPr>
        <w:ind w:left="41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816AA">
      <w:start w:val="1"/>
      <w:numFmt w:val="decimal"/>
      <w:lvlText w:val="%7"/>
      <w:lvlJc w:val="left"/>
      <w:pPr>
        <w:ind w:left="48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70E52C">
      <w:start w:val="1"/>
      <w:numFmt w:val="lowerLetter"/>
      <w:lvlText w:val="%8"/>
      <w:lvlJc w:val="left"/>
      <w:pPr>
        <w:ind w:left="55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426C">
      <w:start w:val="1"/>
      <w:numFmt w:val="lowerRoman"/>
      <w:lvlText w:val="%9"/>
      <w:lvlJc w:val="left"/>
      <w:pPr>
        <w:ind w:left="62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8276C"/>
    <w:multiLevelType w:val="hybridMultilevel"/>
    <w:tmpl w:val="3F3A0668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45128"/>
    <w:multiLevelType w:val="hybridMultilevel"/>
    <w:tmpl w:val="5C3A7C82"/>
    <w:lvl w:ilvl="0" w:tplc="25B025A6">
      <w:start w:val="2"/>
      <w:numFmt w:val="decimal"/>
      <w:lvlText w:val="%1."/>
      <w:lvlJc w:val="left"/>
      <w:pPr>
        <w:ind w:left="17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3CE7EDA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5267A50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244A4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C929072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22800CA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1227A6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020E272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8C0C1B2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962164"/>
    <w:multiLevelType w:val="hybridMultilevel"/>
    <w:tmpl w:val="7D140A06"/>
    <w:lvl w:ilvl="0" w:tplc="F0080E3E">
      <w:start w:val="1"/>
      <w:numFmt w:val="decimal"/>
      <w:lvlText w:val="%1."/>
      <w:lvlJc w:val="left"/>
      <w:pPr>
        <w:ind w:left="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D4680C4">
      <w:start w:val="1"/>
      <w:numFmt w:val="lowerLetter"/>
      <w:lvlText w:val="%2"/>
      <w:lvlJc w:val="left"/>
      <w:pPr>
        <w:ind w:left="11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8DE9BE6">
      <w:start w:val="1"/>
      <w:numFmt w:val="lowerRoman"/>
      <w:lvlText w:val="%3"/>
      <w:lvlJc w:val="left"/>
      <w:pPr>
        <w:ind w:left="19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200EF2C">
      <w:start w:val="1"/>
      <w:numFmt w:val="decimal"/>
      <w:lvlText w:val="%4"/>
      <w:lvlJc w:val="left"/>
      <w:pPr>
        <w:ind w:left="26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4C9C8A">
      <w:start w:val="1"/>
      <w:numFmt w:val="lowerLetter"/>
      <w:lvlText w:val="%5"/>
      <w:lvlJc w:val="left"/>
      <w:pPr>
        <w:ind w:left="33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96094FC">
      <w:start w:val="1"/>
      <w:numFmt w:val="lowerRoman"/>
      <w:lvlText w:val="%6"/>
      <w:lvlJc w:val="left"/>
      <w:pPr>
        <w:ind w:left="40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CE0000">
      <w:start w:val="1"/>
      <w:numFmt w:val="decimal"/>
      <w:lvlText w:val="%7"/>
      <w:lvlJc w:val="left"/>
      <w:pPr>
        <w:ind w:left="47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7CB1C6">
      <w:start w:val="1"/>
      <w:numFmt w:val="lowerLetter"/>
      <w:lvlText w:val="%8"/>
      <w:lvlJc w:val="left"/>
      <w:pPr>
        <w:ind w:left="55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A0DCD6">
      <w:start w:val="1"/>
      <w:numFmt w:val="lowerRoman"/>
      <w:lvlText w:val="%9"/>
      <w:lvlJc w:val="left"/>
      <w:pPr>
        <w:ind w:left="6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E32FF1"/>
    <w:multiLevelType w:val="hybridMultilevel"/>
    <w:tmpl w:val="00728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F3A84"/>
    <w:multiLevelType w:val="hybridMultilevel"/>
    <w:tmpl w:val="5894B104"/>
    <w:lvl w:ilvl="0" w:tplc="53B01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B181D"/>
    <w:multiLevelType w:val="multilevel"/>
    <w:tmpl w:val="A25295B4"/>
    <w:lvl w:ilvl="0">
      <w:start w:val="8"/>
      <w:numFmt w:val="decimal"/>
      <w:lvlText w:val="%1."/>
      <w:lvlJc w:val="left"/>
      <w:pPr>
        <w:ind w:left="3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772C7E"/>
    <w:multiLevelType w:val="hybridMultilevel"/>
    <w:tmpl w:val="0F08E3BE"/>
    <w:lvl w:ilvl="0" w:tplc="8DEC03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903CF5"/>
    <w:multiLevelType w:val="hybridMultilevel"/>
    <w:tmpl w:val="6EEAA1AE"/>
    <w:lvl w:ilvl="0" w:tplc="043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1"/>
  </w:num>
  <w:num w:numId="5">
    <w:abstractNumId w:val="9"/>
  </w:num>
  <w:num w:numId="6">
    <w:abstractNumId w:val="12"/>
  </w:num>
  <w:num w:numId="7">
    <w:abstractNumId w:val="25"/>
  </w:num>
  <w:num w:numId="8">
    <w:abstractNumId w:val="17"/>
  </w:num>
  <w:num w:numId="9">
    <w:abstractNumId w:val="22"/>
  </w:num>
  <w:num w:numId="10">
    <w:abstractNumId w:val="14"/>
  </w:num>
  <w:num w:numId="11">
    <w:abstractNumId w:val="18"/>
  </w:num>
  <w:num w:numId="12">
    <w:abstractNumId w:val="21"/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4"/>
  </w:num>
  <w:num w:numId="18">
    <w:abstractNumId w:val="10"/>
  </w:num>
  <w:num w:numId="19">
    <w:abstractNumId w:val="24"/>
  </w:num>
  <w:num w:numId="20">
    <w:abstractNumId w:val="16"/>
  </w:num>
  <w:num w:numId="21">
    <w:abstractNumId w:val="27"/>
  </w:num>
  <w:num w:numId="22">
    <w:abstractNumId w:val="5"/>
  </w:num>
  <w:num w:numId="23">
    <w:abstractNumId w:val="6"/>
  </w:num>
  <w:num w:numId="24">
    <w:abstractNumId w:val="3"/>
  </w:num>
  <w:num w:numId="25">
    <w:abstractNumId w:val="2"/>
  </w:num>
  <w:num w:numId="26">
    <w:abstractNumId w:val="2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trackRevisio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E1"/>
    <w:rsid w:val="00000DB0"/>
    <w:rsid w:val="00001651"/>
    <w:rsid w:val="00011277"/>
    <w:rsid w:val="00021936"/>
    <w:rsid w:val="000234DE"/>
    <w:rsid w:val="00041ECD"/>
    <w:rsid w:val="000545CE"/>
    <w:rsid w:val="00056229"/>
    <w:rsid w:val="0005647F"/>
    <w:rsid w:val="0006482C"/>
    <w:rsid w:val="000843BD"/>
    <w:rsid w:val="00085784"/>
    <w:rsid w:val="000873B9"/>
    <w:rsid w:val="000A0049"/>
    <w:rsid w:val="000B4FEB"/>
    <w:rsid w:val="000B7BD6"/>
    <w:rsid w:val="000C6597"/>
    <w:rsid w:val="000E44FF"/>
    <w:rsid w:val="000F1AD6"/>
    <w:rsid w:val="000F52A5"/>
    <w:rsid w:val="001014C0"/>
    <w:rsid w:val="0010638F"/>
    <w:rsid w:val="00114B62"/>
    <w:rsid w:val="001240D1"/>
    <w:rsid w:val="00142AE8"/>
    <w:rsid w:val="0014527F"/>
    <w:rsid w:val="00156436"/>
    <w:rsid w:val="00156836"/>
    <w:rsid w:val="00163CFA"/>
    <w:rsid w:val="00166A7D"/>
    <w:rsid w:val="001727A6"/>
    <w:rsid w:val="00184918"/>
    <w:rsid w:val="00190CBE"/>
    <w:rsid w:val="001C424E"/>
    <w:rsid w:val="001D52F2"/>
    <w:rsid w:val="001F0B66"/>
    <w:rsid w:val="001F26C2"/>
    <w:rsid w:val="00230ACB"/>
    <w:rsid w:val="002420A9"/>
    <w:rsid w:val="00254AE1"/>
    <w:rsid w:val="002628B5"/>
    <w:rsid w:val="002716F2"/>
    <w:rsid w:val="00273A6A"/>
    <w:rsid w:val="002B5A44"/>
    <w:rsid w:val="002E20FB"/>
    <w:rsid w:val="002E44BA"/>
    <w:rsid w:val="002E48E2"/>
    <w:rsid w:val="002F5A9E"/>
    <w:rsid w:val="002F68AE"/>
    <w:rsid w:val="0031579D"/>
    <w:rsid w:val="00345CBE"/>
    <w:rsid w:val="003618A3"/>
    <w:rsid w:val="003632F0"/>
    <w:rsid w:val="00366F03"/>
    <w:rsid w:val="00377C42"/>
    <w:rsid w:val="0039078D"/>
    <w:rsid w:val="003914E4"/>
    <w:rsid w:val="0039201A"/>
    <w:rsid w:val="00394375"/>
    <w:rsid w:val="003C31D0"/>
    <w:rsid w:val="003D0146"/>
    <w:rsid w:val="003D0757"/>
    <w:rsid w:val="003E1796"/>
    <w:rsid w:val="003F6C13"/>
    <w:rsid w:val="00434B0B"/>
    <w:rsid w:val="00436C03"/>
    <w:rsid w:val="00474502"/>
    <w:rsid w:val="004840AD"/>
    <w:rsid w:val="004A128E"/>
    <w:rsid w:val="004B054E"/>
    <w:rsid w:val="004B1608"/>
    <w:rsid w:val="004C6C2F"/>
    <w:rsid w:val="004E1BC8"/>
    <w:rsid w:val="004E3617"/>
    <w:rsid w:val="004F47AF"/>
    <w:rsid w:val="00512AED"/>
    <w:rsid w:val="00522620"/>
    <w:rsid w:val="00540CB8"/>
    <w:rsid w:val="00551E93"/>
    <w:rsid w:val="00586F4A"/>
    <w:rsid w:val="005A3DE8"/>
    <w:rsid w:val="005A3F55"/>
    <w:rsid w:val="005A5740"/>
    <w:rsid w:val="005B0A9A"/>
    <w:rsid w:val="005B650E"/>
    <w:rsid w:val="005C73DB"/>
    <w:rsid w:val="005E1D18"/>
    <w:rsid w:val="005F5543"/>
    <w:rsid w:val="006044CA"/>
    <w:rsid w:val="006417C5"/>
    <w:rsid w:val="006541C0"/>
    <w:rsid w:val="00671B4E"/>
    <w:rsid w:val="00682D0D"/>
    <w:rsid w:val="006A00D3"/>
    <w:rsid w:val="006B15CA"/>
    <w:rsid w:val="006B5CCC"/>
    <w:rsid w:val="006C7D4B"/>
    <w:rsid w:val="006D0929"/>
    <w:rsid w:val="00704231"/>
    <w:rsid w:val="00710630"/>
    <w:rsid w:val="007137E6"/>
    <w:rsid w:val="00726B70"/>
    <w:rsid w:val="007406AC"/>
    <w:rsid w:val="00741583"/>
    <w:rsid w:val="00747746"/>
    <w:rsid w:val="007550A7"/>
    <w:rsid w:val="0075655E"/>
    <w:rsid w:val="00766822"/>
    <w:rsid w:val="00790B8E"/>
    <w:rsid w:val="00791F50"/>
    <w:rsid w:val="007B334B"/>
    <w:rsid w:val="007D7ABE"/>
    <w:rsid w:val="007E52F4"/>
    <w:rsid w:val="007F182D"/>
    <w:rsid w:val="008057AA"/>
    <w:rsid w:val="0081225E"/>
    <w:rsid w:val="0083790B"/>
    <w:rsid w:val="0087005D"/>
    <w:rsid w:val="008725E6"/>
    <w:rsid w:val="008728C9"/>
    <w:rsid w:val="00877A0F"/>
    <w:rsid w:val="00887828"/>
    <w:rsid w:val="008947A0"/>
    <w:rsid w:val="008A24DF"/>
    <w:rsid w:val="008B0FD4"/>
    <w:rsid w:val="008B4CAF"/>
    <w:rsid w:val="008C582C"/>
    <w:rsid w:val="008C7D94"/>
    <w:rsid w:val="008F1606"/>
    <w:rsid w:val="008F4825"/>
    <w:rsid w:val="008F4BD9"/>
    <w:rsid w:val="00902801"/>
    <w:rsid w:val="009071A0"/>
    <w:rsid w:val="009074FD"/>
    <w:rsid w:val="00926090"/>
    <w:rsid w:val="00926B70"/>
    <w:rsid w:val="009271E9"/>
    <w:rsid w:val="00933ED8"/>
    <w:rsid w:val="00942054"/>
    <w:rsid w:val="0094255B"/>
    <w:rsid w:val="009968BA"/>
    <w:rsid w:val="009A5AE1"/>
    <w:rsid w:val="009D1EA1"/>
    <w:rsid w:val="009E21DD"/>
    <w:rsid w:val="009E2701"/>
    <w:rsid w:val="009E36F7"/>
    <w:rsid w:val="009E4783"/>
    <w:rsid w:val="009F3FE0"/>
    <w:rsid w:val="00A06BA2"/>
    <w:rsid w:val="00A17255"/>
    <w:rsid w:val="00A21E1D"/>
    <w:rsid w:val="00A27D73"/>
    <w:rsid w:val="00A4725B"/>
    <w:rsid w:val="00A5594D"/>
    <w:rsid w:val="00A7412A"/>
    <w:rsid w:val="00A741C1"/>
    <w:rsid w:val="00A743AB"/>
    <w:rsid w:val="00A92E8B"/>
    <w:rsid w:val="00A93000"/>
    <w:rsid w:val="00A93949"/>
    <w:rsid w:val="00AC532A"/>
    <w:rsid w:val="00AD3CDE"/>
    <w:rsid w:val="00AF3870"/>
    <w:rsid w:val="00AF6CDB"/>
    <w:rsid w:val="00B10305"/>
    <w:rsid w:val="00B11BBE"/>
    <w:rsid w:val="00B15D4F"/>
    <w:rsid w:val="00B32560"/>
    <w:rsid w:val="00B41CF2"/>
    <w:rsid w:val="00B60D8B"/>
    <w:rsid w:val="00B72850"/>
    <w:rsid w:val="00B73C05"/>
    <w:rsid w:val="00B76BD9"/>
    <w:rsid w:val="00B81E8E"/>
    <w:rsid w:val="00BB7962"/>
    <w:rsid w:val="00BC7E90"/>
    <w:rsid w:val="00BD2E28"/>
    <w:rsid w:val="00BF35C6"/>
    <w:rsid w:val="00BF3DA7"/>
    <w:rsid w:val="00C01DA9"/>
    <w:rsid w:val="00C02661"/>
    <w:rsid w:val="00C145A1"/>
    <w:rsid w:val="00C146DA"/>
    <w:rsid w:val="00C3284D"/>
    <w:rsid w:val="00C4371F"/>
    <w:rsid w:val="00C44372"/>
    <w:rsid w:val="00C44FA8"/>
    <w:rsid w:val="00C45627"/>
    <w:rsid w:val="00C502EE"/>
    <w:rsid w:val="00C51189"/>
    <w:rsid w:val="00C64611"/>
    <w:rsid w:val="00C653D7"/>
    <w:rsid w:val="00C708B9"/>
    <w:rsid w:val="00C7161A"/>
    <w:rsid w:val="00C72880"/>
    <w:rsid w:val="00C76295"/>
    <w:rsid w:val="00C917C2"/>
    <w:rsid w:val="00CA2AAE"/>
    <w:rsid w:val="00CB7FF2"/>
    <w:rsid w:val="00CE5328"/>
    <w:rsid w:val="00CF505D"/>
    <w:rsid w:val="00CF50FC"/>
    <w:rsid w:val="00CF65D6"/>
    <w:rsid w:val="00D302E1"/>
    <w:rsid w:val="00D374EB"/>
    <w:rsid w:val="00D461C3"/>
    <w:rsid w:val="00D51D8D"/>
    <w:rsid w:val="00D63200"/>
    <w:rsid w:val="00DC09AF"/>
    <w:rsid w:val="00DC55EF"/>
    <w:rsid w:val="00DC55F6"/>
    <w:rsid w:val="00DC7005"/>
    <w:rsid w:val="00DD702A"/>
    <w:rsid w:val="00E2168B"/>
    <w:rsid w:val="00E31CD6"/>
    <w:rsid w:val="00E325E1"/>
    <w:rsid w:val="00E4102F"/>
    <w:rsid w:val="00E4309A"/>
    <w:rsid w:val="00E478B4"/>
    <w:rsid w:val="00E53F68"/>
    <w:rsid w:val="00E711AB"/>
    <w:rsid w:val="00E965B5"/>
    <w:rsid w:val="00EA17DD"/>
    <w:rsid w:val="00EB5DBA"/>
    <w:rsid w:val="00EC5DE6"/>
    <w:rsid w:val="00EF4E7A"/>
    <w:rsid w:val="00EF4F13"/>
    <w:rsid w:val="00F03DCC"/>
    <w:rsid w:val="00F044AB"/>
    <w:rsid w:val="00F078D0"/>
    <w:rsid w:val="00F20ECC"/>
    <w:rsid w:val="00F21790"/>
    <w:rsid w:val="00F32CD4"/>
    <w:rsid w:val="00F43623"/>
    <w:rsid w:val="00F544C9"/>
    <w:rsid w:val="00F707BD"/>
    <w:rsid w:val="00F72E60"/>
    <w:rsid w:val="00F766AF"/>
    <w:rsid w:val="00F801DA"/>
    <w:rsid w:val="00F93FD6"/>
    <w:rsid w:val="00FB4A89"/>
    <w:rsid w:val="00FC7B8D"/>
    <w:rsid w:val="00FE2006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773F"/>
  <w15:docId w15:val="{DED2E4B5-6E62-492D-ADF4-072805DC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47"/>
      <w:outlineLvl w:val="0"/>
    </w:pPr>
    <w:rPr>
      <w:rFonts w:ascii="Sylfaen" w:eastAsia="Sylfaen" w:hAnsi="Sylfaen" w:cs="Sylfae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4"/>
      <w:ind w:right="54"/>
      <w:jc w:val="center"/>
      <w:outlineLvl w:val="1"/>
    </w:pPr>
    <w:rPr>
      <w:rFonts w:ascii="Sylfaen" w:eastAsia="Sylfaen" w:hAnsi="Sylfaen" w:cs="Sylfaen"/>
      <w:color w:val="000000"/>
      <w:sz w:val="1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ylfaen" w:eastAsia="Sylfaen" w:hAnsi="Sylfaen" w:cs="Sylfaen"/>
      <w:color w:val="000000"/>
      <w:sz w:val="14"/>
      <w:u w:val="single" w:color="000000"/>
    </w:rPr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078D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5AE1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paragraph" w:styleId="BodyText">
    <w:name w:val="Body Text"/>
    <w:basedOn w:val="Normal"/>
    <w:link w:val="BodyTextChar"/>
    <w:rsid w:val="002E44BA"/>
    <w:pPr>
      <w:spacing w:after="0" w:line="240" w:lineRule="auto"/>
      <w:jc w:val="both"/>
    </w:pPr>
    <w:rPr>
      <w:rFonts w:ascii="Sylfaen" w:eastAsia="Times New Roman" w:hAnsi="Sylfaen" w:cs="Times New Roman"/>
      <w:color w:val="auto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2E44BA"/>
    <w:rPr>
      <w:rFonts w:ascii="Sylfaen" w:eastAsia="Times New Roman" w:hAnsi="Sylfaen" w:cs="Times New Roman"/>
      <w:sz w:val="20"/>
      <w:szCs w:val="20"/>
      <w:lang w:val="en-US" w:eastAsia="ru-RU"/>
    </w:rPr>
  </w:style>
  <w:style w:type="character" w:customStyle="1" w:styleId="dynatree-node">
    <w:name w:val="dynatree-node"/>
    <w:basedOn w:val="DefaultParagraphFont"/>
    <w:rsid w:val="00C146DA"/>
  </w:style>
  <w:style w:type="character" w:styleId="Strong">
    <w:name w:val="Strong"/>
    <w:basedOn w:val="DefaultParagraphFont"/>
    <w:uiPriority w:val="22"/>
    <w:qFormat/>
    <w:rsid w:val="00C146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BD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7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17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D8B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D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8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85FC-ABB7-436E-9018-1619EFC8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Maka Danelia</cp:lastModifiedBy>
  <cp:revision>3</cp:revision>
  <cp:lastPrinted>2017-06-09T11:12:00Z</cp:lastPrinted>
  <dcterms:created xsi:type="dcterms:W3CDTF">2018-04-20T14:02:00Z</dcterms:created>
  <dcterms:modified xsi:type="dcterms:W3CDTF">2018-04-23T09:02:00Z</dcterms:modified>
</cp:coreProperties>
</file>